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D6E35" w14:textId="77777777" w:rsidR="00B426D8" w:rsidRDefault="00000000">
      <w:pPr>
        <w:pStyle w:val="CuerpoA"/>
        <w:tabs>
          <w:tab w:val="center" w:pos="4419"/>
          <w:tab w:val="left" w:pos="5190"/>
          <w:tab w:val="left" w:pos="8338"/>
          <w:tab w:val="right" w:pos="8818"/>
        </w:tabs>
        <w:spacing w:line="276" w:lineRule="auto"/>
        <w:jc w:val="right"/>
        <w:rPr>
          <w:rStyle w:val="Ninguno"/>
          <w:rFonts w:ascii="Century Gothic" w:eastAsia="Century Gothic" w:hAnsi="Century Gothic" w:cs="Century Gothic"/>
          <w:sz w:val="24"/>
          <w:szCs w:val="24"/>
        </w:rPr>
      </w:pPr>
      <w:r>
        <w:rPr>
          <w:rStyle w:val="Ninguno"/>
          <w:noProof/>
          <w:sz w:val="24"/>
          <w:szCs w:val="24"/>
        </w:rPr>
        <mc:AlternateContent>
          <mc:Choice Requires="wps">
            <w:drawing>
              <wp:anchor distT="0" distB="0" distL="0" distR="0" simplePos="0" relativeHeight="251659264" behindDoc="0" locked="0" layoutInCell="1" allowOverlap="1" wp14:anchorId="17F7477B" wp14:editId="047DFFAC">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14:paraId="2D6085C5" w14:textId="77777777" w:rsidR="00B426D8" w:rsidRDefault="00000000">
                            <w:pPr>
                              <w:pStyle w:val="CuerpoA"/>
                            </w:pPr>
                            <w:r>
                              <w:rPr>
                                <w:rStyle w:val="Ninguno"/>
                                <w:b/>
                                <w:bCs/>
                                <w:sz w:val="28"/>
                                <w:szCs w:val="28"/>
                                <w:lang w:val="es-ES_tradnl"/>
                              </w:rPr>
                              <w:t>No.075</w:t>
                            </w:r>
                          </w:p>
                        </w:txbxContent>
                      </wps:txbx>
                      <wps:bodyPr wrap="square" lIns="45718" tIns="45718" rIns="45718" bIns="45718" numCol="1" anchor="t">
                        <a:noAutofit/>
                      </wps:bodyPr>
                    </wps:wsp>
                  </a:graphicData>
                </a:graphic>
              </wp:anchor>
            </w:drawing>
          </mc:Choice>
          <mc:Fallback>
            <w:pict>
              <v:shapetype w14:anchorId="17F7477B" id="_x0000_t202" coordsize="21600,21600" o:spt="202" path="m,l,21600r21600,l21600,xe">
                <v:stroke joinstyle="miter"/>
                <v:path gradientshapeok="t" o:connecttype="rect"/>
              </v:shapetype>
              <v:shape id="officeArt object" o:spid="_x0000_s1026" type="#_x0000_t202" alt="Cuadro de texto 1" style="position:absolute;left:0;text-align:left;margin-left:412.2pt;margin-top:-80.25pt;width:69.75pt;height:30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" stroked="f" strokeweight="1pt">
                <v:stroke miterlimit="4"/>
                <v:textbox inset="1.2699mm,1.2699mm,1.2699mm,1.2699mm">
                  <w:txbxContent>
                    <w:p w14:paraId="2D6085C5" w14:textId="77777777" w:rsidR="00B426D8" w:rsidRDefault="00000000">
                      <w:pPr>
                        <w:pStyle w:val="CuerpoA"/>
                      </w:pPr>
                      <w:r>
                        <w:rPr>
                          <w:rStyle w:val="Ninguno"/>
                          <w:b/>
                          <w:bCs/>
                          <w:sz w:val="28"/>
                          <w:szCs w:val="28"/>
                          <w:lang w:val="es-ES_tradnl"/>
                        </w:rPr>
                        <w:t>No.075</w:t>
                      </w:r>
                    </w:p>
                  </w:txbxContent>
                </v:textbox>
                <w10:wrap anchory="line"/>
              </v:shape>
            </w:pict>
          </mc:Fallback>
        </mc:AlternateContent>
      </w:r>
      <w:r>
        <w:rPr>
          <w:rStyle w:val="Ninguno"/>
          <w:noProof/>
          <w:sz w:val="24"/>
          <w:szCs w:val="24"/>
        </w:rPr>
        <w:drawing>
          <wp:anchor distT="0" distB="0" distL="0" distR="0" simplePos="0" relativeHeight="251657216" behindDoc="1" locked="0" layoutInCell="1" allowOverlap="1" wp14:anchorId="70C60F9F" wp14:editId="7952320E">
            <wp:simplePos x="0" y="0"/>
            <wp:positionH relativeFrom="page">
              <wp:posOffset>626314</wp:posOffset>
            </wp:positionH>
            <wp:positionV relativeFrom="line">
              <wp:posOffset>-748663</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rFonts w:ascii="Century Gothic" w:hAnsi="Century Gothic"/>
          <w:sz w:val="24"/>
          <w:szCs w:val="24"/>
          <w:lang w:val="es-ES_tradnl"/>
        </w:rPr>
        <w:t xml:space="preserve">San Juan de Pasto, 13 de marzo </w:t>
      </w:r>
      <w:r w:rsidRPr="00BF75C0">
        <w:rPr>
          <w:rStyle w:val="Ninguno"/>
          <w:rFonts w:ascii="Century Gothic" w:hAnsi="Century Gothic"/>
          <w:sz w:val="24"/>
          <w:szCs w:val="24"/>
        </w:rPr>
        <w:t>del 202</w:t>
      </w:r>
      <w:r>
        <w:rPr>
          <w:rStyle w:val="Ninguno"/>
          <w:rFonts w:ascii="Century Gothic" w:hAnsi="Century Gothic"/>
          <w:sz w:val="24"/>
          <w:szCs w:val="24"/>
          <w:lang w:val="es-ES_tradnl"/>
        </w:rPr>
        <w:t>5</w:t>
      </w:r>
    </w:p>
    <w:p w14:paraId="0429D4BA" w14:textId="3609BD66" w:rsidR="00B426D8" w:rsidRDefault="00000000">
      <w:pPr>
        <w:pStyle w:val="Cuerpo"/>
        <w:jc w:val="center"/>
        <w:rPr>
          <w:rStyle w:val="Ninguno"/>
          <w:rFonts w:ascii="Century Gothic" w:eastAsia="Century Gothic" w:hAnsi="Century Gothic" w:cs="Century Gothic"/>
          <w:b/>
          <w:bCs/>
        </w:rPr>
      </w:pPr>
      <w:r>
        <w:rPr>
          <w:rStyle w:val="Ninguno"/>
          <w:rFonts w:ascii="Century Gothic" w:hAnsi="Century Gothic"/>
          <w:b/>
          <w:bCs/>
        </w:rPr>
        <w:t>Secretaría de Tránsito y Transporte avanza en la instalación de semáforos peatonales en la calle 15, sector Bombona</w:t>
      </w:r>
    </w:p>
    <w:p w14:paraId="53D2A582" w14:textId="77777777" w:rsidR="00B426D8" w:rsidRDefault="00B426D8">
      <w:pPr>
        <w:pStyle w:val="Cuerpo"/>
        <w:jc w:val="center"/>
        <w:rPr>
          <w:rStyle w:val="Ninguno"/>
          <w:rFonts w:ascii="Century Gothic" w:eastAsia="Century Gothic" w:hAnsi="Century Gothic" w:cs="Century Gothic"/>
          <w:b/>
          <w:bCs/>
        </w:rPr>
      </w:pPr>
    </w:p>
    <w:p w14:paraId="53244012" w14:textId="77777777" w:rsidR="00B426D8" w:rsidRDefault="00000000">
      <w:pPr>
        <w:pStyle w:val="Cuerpo"/>
        <w:rPr>
          <w:rFonts w:ascii="Century Gothic" w:eastAsia="Century Gothic" w:hAnsi="Century Gothic" w:cs="Century Gothic"/>
        </w:rPr>
      </w:pPr>
      <w:r>
        <w:rPr>
          <w:rFonts w:ascii="Century Gothic" w:hAnsi="Century Gothic"/>
        </w:rPr>
        <w:t xml:space="preserve">La Secretaría de Tránsito y Transporte, a </w:t>
      </w:r>
      <w:proofErr w:type="spellStart"/>
      <w:r>
        <w:rPr>
          <w:rFonts w:ascii="Century Gothic" w:hAnsi="Century Gothic"/>
        </w:rPr>
        <w:t>trav</w:t>
      </w:r>
      <w:proofErr w:type="spellEnd"/>
      <w:r>
        <w:rPr>
          <w:rFonts w:ascii="Century Gothic" w:hAnsi="Century Gothic"/>
          <w:lang w:val="fr-FR"/>
        </w:rPr>
        <w:t>é</w:t>
      </w:r>
      <w:r>
        <w:rPr>
          <w:rFonts w:ascii="Century Gothic" w:hAnsi="Century Gothic"/>
        </w:rPr>
        <w:t xml:space="preserve">s de la </w:t>
      </w:r>
      <w:proofErr w:type="spellStart"/>
      <w:r>
        <w:rPr>
          <w:rFonts w:ascii="Century Gothic" w:hAnsi="Century Gothic"/>
        </w:rPr>
        <w:t>Subsecretarí</w:t>
      </w:r>
      <w:r w:rsidRPr="00BF75C0">
        <w:rPr>
          <w:rFonts w:ascii="Century Gothic" w:hAnsi="Century Gothic"/>
          <w:lang w:val="es-CO"/>
        </w:rPr>
        <w:t>a</w:t>
      </w:r>
      <w:proofErr w:type="spellEnd"/>
      <w:r w:rsidRPr="00BF75C0">
        <w:rPr>
          <w:rFonts w:ascii="Century Gothic" w:hAnsi="Century Gothic"/>
          <w:lang w:val="es-CO"/>
        </w:rPr>
        <w:t xml:space="preserve"> de Movilidad</w:t>
      </w:r>
      <w:r>
        <w:rPr>
          <w:rFonts w:ascii="Century Gothic" w:hAnsi="Century Gothic"/>
        </w:rPr>
        <w:t>, avanza en la instalación de nuevos semáforos ubicados en la calle 15 con carrera 29, sector Centro Comercial Bomboná, en el paso peatonal hacia el Instituto Departamental de Salud de Nariño. Estos semáforos peatonales</w:t>
      </w:r>
      <w:r w:rsidRPr="00BF75C0">
        <w:rPr>
          <w:rFonts w:ascii="Century Gothic" w:hAnsi="Century Gothic"/>
          <w:lang w:val="es-CO"/>
        </w:rPr>
        <w:t xml:space="preserve"> </w:t>
      </w:r>
      <w:proofErr w:type="spellStart"/>
      <w:r w:rsidRPr="00BF75C0">
        <w:rPr>
          <w:rFonts w:ascii="Century Gothic" w:hAnsi="Century Gothic"/>
          <w:lang w:val="es-CO"/>
        </w:rPr>
        <w:t>entrarar</w:t>
      </w:r>
      <w:r>
        <w:rPr>
          <w:rFonts w:ascii="Century Gothic" w:hAnsi="Century Gothic"/>
        </w:rPr>
        <w:t>án</w:t>
      </w:r>
      <w:proofErr w:type="spellEnd"/>
      <w:r>
        <w:rPr>
          <w:rFonts w:ascii="Century Gothic" w:hAnsi="Century Gothic"/>
        </w:rPr>
        <w:t xml:space="preserve"> en funcionamiento en los </w:t>
      </w:r>
      <w:proofErr w:type="spellStart"/>
      <w:r>
        <w:rPr>
          <w:rFonts w:ascii="Century Gothic" w:hAnsi="Century Gothic"/>
        </w:rPr>
        <w:t>pró</w:t>
      </w:r>
      <w:r w:rsidRPr="00BF75C0">
        <w:rPr>
          <w:rFonts w:ascii="Century Gothic" w:hAnsi="Century Gothic"/>
          <w:lang w:val="es-CO"/>
        </w:rPr>
        <w:t>ximos</w:t>
      </w:r>
      <w:proofErr w:type="spellEnd"/>
      <w:r w:rsidRPr="00BF75C0">
        <w:rPr>
          <w:rFonts w:ascii="Century Gothic" w:hAnsi="Century Gothic"/>
          <w:lang w:val="es-CO"/>
        </w:rPr>
        <w:t xml:space="preserve"> d</w:t>
      </w:r>
      <w:r>
        <w:rPr>
          <w:rFonts w:ascii="Century Gothic" w:hAnsi="Century Gothic"/>
        </w:rPr>
        <w:t>í</w:t>
      </w:r>
      <w:r w:rsidRPr="00BF75C0">
        <w:rPr>
          <w:rFonts w:ascii="Century Gothic" w:hAnsi="Century Gothic"/>
          <w:lang w:val="es-CO"/>
        </w:rPr>
        <w:t>as.</w:t>
      </w:r>
    </w:p>
    <w:p w14:paraId="30BAD632" w14:textId="77777777" w:rsidR="00B426D8" w:rsidRDefault="00B426D8">
      <w:pPr>
        <w:pStyle w:val="Cuerpo"/>
        <w:rPr>
          <w:rFonts w:ascii="Century Gothic" w:eastAsia="Century Gothic" w:hAnsi="Century Gothic" w:cs="Century Gothic"/>
        </w:rPr>
      </w:pPr>
    </w:p>
    <w:p w14:paraId="0AB805F9" w14:textId="77777777" w:rsidR="00B426D8" w:rsidRDefault="00000000">
      <w:pPr>
        <w:pStyle w:val="Cuerpo"/>
        <w:rPr>
          <w:rFonts w:ascii="Century Gothic" w:eastAsia="Century Gothic" w:hAnsi="Century Gothic" w:cs="Century Gothic"/>
        </w:rPr>
      </w:pPr>
      <w:r>
        <w:rPr>
          <w:rFonts w:ascii="Century Gothic" w:hAnsi="Century Gothic"/>
        </w:rPr>
        <w:t xml:space="preserve">La ubicación de estos semáforos se realiza teniendo en cuenta la dificultad de los peatones para realizar este cruce vial debido al alto flujo vehicular, por lo cual funcionarán mediante activación por botón; así, cuando el ciudadano oprime el botón ubicado en el costado de la vía, el sistema </w:t>
      </w:r>
      <w:proofErr w:type="spellStart"/>
      <w:r>
        <w:rPr>
          <w:rFonts w:ascii="Century Gothic" w:hAnsi="Century Gothic"/>
        </w:rPr>
        <w:t>enví</w:t>
      </w:r>
      <w:proofErr w:type="spellEnd"/>
      <w:r w:rsidRPr="00BF75C0">
        <w:rPr>
          <w:rFonts w:ascii="Century Gothic" w:hAnsi="Century Gothic"/>
          <w:lang w:val="es-CO"/>
        </w:rPr>
        <w:t>a una se</w:t>
      </w:r>
      <w:proofErr w:type="spellStart"/>
      <w:r>
        <w:rPr>
          <w:rFonts w:ascii="Century Gothic" w:hAnsi="Century Gothic"/>
        </w:rPr>
        <w:t>ñal</w:t>
      </w:r>
      <w:proofErr w:type="spellEnd"/>
      <w:r>
        <w:rPr>
          <w:rFonts w:ascii="Century Gothic" w:hAnsi="Century Gothic"/>
        </w:rPr>
        <w:t xml:space="preserve"> al semáforo para que cambie a rojo y puedan cruzar. En este sentido, es importante recalcar que no son semáforos para el control del tránsito vehicular, sino para la movilidad segura de peatones.</w:t>
      </w:r>
    </w:p>
    <w:p w14:paraId="50C9D1B6" w14:textId="77777777" w:rsidR="00B426D8" w:rsidRDefault="00B426D8">
      <w:pPr>
        <w:pStyle w:val="Cuerpo"/>
        <w:rPr>
          <w:rFonts w:ascii="Century Gothic" w:eastAsia="Century Gothic" w:hAnsi="Century Gothic" w:cs="Century Gothic"/>
        </w:rPr>
      </w:pPr>
    </w:p>
    <w:p w14:paraId="0896B054" w14:textId="7A6C51D0" w:rsidR="00B426D8" w:rsidRPr="00BF75C0" w:rsidRDefault="00000000" w:rsidP="00BF75C0">
      <w:pPr>
        <w:pStyle w:val="Cuerpo"/>
        <w:rPr>
          <w:rFonts w:ascii="Century Gothic" w:eastAsia="Century Gothic" w:hAnsi="Century Gothic" w:cs="Century Gothic"/>
        </w:rPr>
      </w:pPr>
      <w:r>
        <w:rPr>
          <w:rFonts w:ascii="Century Gothic" w:hAnsi="Century Gothic"/>
          <w:rtl/>
          <w:lang w:val="ar-SA"/>
        </w:rPr>
        <w:t>“</w:t>
      </w:r>
      <w:r>
        <w:rPr>
          <w:rFonts w:ascii="Century Gothic" w:hAnsi="Century Gothic"/>
        </w:rPr>
        <w:t>Se viene haciendo estudios en otros puntos de la ciudad donde hemos identificado focos de riesgos para los peatones. Invitamos a toda la comunidad a cuidar estos elementos que se están ubicando en las vías para proteger la vida, para mejorar la seguridad vial y que nos comprometamos todos a hacer un buen uso de ellos”, concluyó la</w:t>
      </w:r>
      <w:r w:rsidRPr="00BF75C0">
        <w:rPr>
          <w:rFonts w:ascii="Century Gothic" w:hAnsi="Century Gothic"/>
          <w:lang w:val="es-CO"/>
        </w:rPr>
        <w:t xml:space="preserve"> subsecretaria de Movilidad</w:t>
      </w:r>
      <w:r>
        <w:rPr>
          <w:rFonts w:ascii="Century Gothic" w:hAnsi="Century Gothic"/>
        </w:rPr>
        <w:t>, Daniela Guerrero.</w:t>
      </w:r>
    </w:p>
    <w:sectPr w:rsidR="00B426D8" w:rsidRPr="00BF75C0">
      <w:headerReference w:type="default" r:id="rId7"/>
      <w:footerReference w:type="default" r:id="rId8"/>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4853B" w14:textId="77777777" w:rsidR="00FB3ADD" w:rsidRDefault="00FB3ADD">
      <w:r>
        <w:separator/>
      </w:r>
    </w:p>
  </w:endnote>
  <w:endnote w:type="continuationSeparator" w:id="0">
    <w:p w14:paraId="7AAD5D21" w14:textId="77777777" w:rsidR="00FB3ADD" w:rsidRDefault="00FB3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DB73" w14:textId="77777777" w:rsidR="00B426D8" w:rsidRDefault="00000000">
    <w:pPr>
      <w:pStyle w:val="Piedepgina"/>
      <w:tabs>
        <w:tab w:val="clear" w:pos="8838"/>
        <w:tab w:val="right" w:pos="8080"/>
      </w:tabs>
    </w:pPr>
    <w:r>
      <w:rPr>
        <w:rStyle w:val="Ninguno"/>
        <w:noProof/>
      </w:rPr>
      <w:drawing>
        <wp:inline distT="0" distB="0" distL="0" distR="0" wp14:anchorId="4279A9E9" wp14:editId="50782CEE">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FE063" w14:textId="77777777" w:rsidR="00FB3ADD" w:rsidRDefault="00FB3ADD">
      <w:r>
        <w:separator/>
      </w:r>
    </w:p>
  </w:footnote>
  <w:footnote w:type="continuationSeparator" w:id="0">
    <w:p w14:paraId="5A3CCEA1" w14:textId="77777777" w:rsidR="00FB3ADD" w:rsidRDefault="00FB3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B9202" w14:textId="77777777" w:rsidR="00B426D8" w:rsidRDefault="00000000">
    <w:pPr>
      <w:pStyle w:val="Encabezado"/>
      <w:tabs>
        <w:tab w:val="clear" w:pos="4419"/>
        <w:tab w:val="clear" w:pos="8838"/>
        <w:tab w:val="left" w:pos="1275"/>
      </w:tabs>
    </w:pPr>
    <w:r>
      <w:rPr>
        <w:rStyle w:val="Ninguno"/>
        <w:noProof/>
      </w:rPr>
      <w:drawing>
        <wp:inline distT="0" distB="0" distL="0" distR="0" wp14:anchorId="28E31717" wp14:editId="2AF98BEC">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6D8"/>
    <w:rsid w:val="00016E60"/>
    <w:rsid w:val="00B426D8"/>
    <w:rsid w:val="00BF75C0"/>
    <w:rsid w:val="00FB3A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F323D"/>
  <w15:docId w15:val="{49D4F6E8-92A4-4AE4-9CD8-A6665F2CF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A">
    <w:name w:val="Cuerpo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customStyle="1" w:styleId="Cuerpo">
    <w:name w:val="Cuerpo"/>
    <w:pPr>
      <w:jc w:val="both"/>
    </w:pPr>
    <w:rPr>
      <w:rFonts w:cs="Arial Unicode MS"/>
      <w:color w:val="000000"/>
      <w:sz w:val="24"/>
      <w:szCs w:val="24"/>
      <w:u w:color="000000"/>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1185</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Alcaldia Pasto SSI</cp:lastModifiedBy>
  <cp:revision>2</cp:revision>
  <dcterms:created xsi:type="dcterms:W3CDTF">2025-03-14T14:52:00Z</dcterms:created>
  <dcterms:modified xsi:type="dcterms:W3CDTF">2025-03-14T14:52:00Z</dcterms:modified>
</cp:coreProperties>
</file>