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4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una intervenci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art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stica, la Red de Escuelas de Formaci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Musical de Pasto participar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del aniversario 114 del municipio de Cuaspud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el Proyecto de la Red de Escuelas de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Musical, contin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fortaleciendo este proceso de ense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anza musical de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del municipio, brindando espacios de aprendizaje y expresi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art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stica. Los integrantes de esta red participar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el aniversario 114 del municipio de Cuaspud.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de la Banda Sinf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 Infantil y asesor de la REFM,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Vicente Arteaga, quien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: "los estudiantes tendr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una destacada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celebraci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aniversario 114 del municipio de Cuaspud el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5 de abril, donde ofrecer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un concierto especial para la comunidad".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este evento, los estudiantes de distintos niveles musicales, desde iniciaci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hasta nivel avanzado, tendr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oportunidad de demostrar sus avances y compartir su talento con el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de esta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n del sur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Uno de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sicos, Adri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Benavides, quien ha formado parte de la REFM durante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mostr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entusiasmo por esta experiencia, "aqu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 importa si uno se equivoca, porque siempre se puede seguir aprendiendo. Es un proceso muy ch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vere que recomiendo a quienes aman la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sica, ya que permite sentirla y vivirla plenamente".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impacto de la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musical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 sido valorado por los padres de familia. Marcos Alberto Lagos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>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su hija ha mejorado en aspectos sociales y de concentraci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"ella ha desarrollado un fuerte sentido de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erismo, ha superado su timidez y ha mejorado su capacidad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por eso estoy muy agradecido con la Red de Escuelas de Formaci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Musical y a los profesores por su gran labor".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