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7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30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nsito y Transporte 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primer Consejo Local de Seguridad Vial del 2025</w:t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848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rtl w:val="0"/>
          <w:lang w:val="fr-FR"/>
        </w:rPr>
        <w:t>La Alcald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pt-PT"/>
        </w:rPr>
        <w:t>a de Pasto, a trav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fr-FR"/>
        </w:rPr>
        <w:t xml:space="preserve">s de </w:t>
      </w:r>
      <w:r>
        <w:rPr>
          <w:rStyle w:val="Ninguno"/>
          <w:rFonts w:ascii="Century Gothic" w:hAnsi="Century Gothic"/>
          <w:rtl w:val="0"/>
          <w:lang w:val="es-ES_tradnl"/>
        </w:rPr>
        <w:t>la</w:t>
      </w:r>
      <w:r>
        <w:rPr>
          <w:rStyle w:val="Ninguno"/>
          <w:rFonts w:ascii="Century Gothic" w:hAnsi="Century Gothic"/>
          <w:rtl w:val="0"/>
          <w:lang w:val="pt-PT"/>
        </w:rPr>
        <w:t xml:space="preserve"> Secretar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y Transporte, llev</w:t>
      </w:r>
      <w:r>
        <w:rPr>
          <w:rStyle w:val="Ninguno"/>
          <w:rFonts w:ascii="Century Gothic" w:hAnsi="Century Gothic" w:hint="default"/>
          <w:rtl w:val="0"/>
        </w:rPr>
        <w:t xml:space="preserve">ó </w:t>
      </w:r>
      <w:r>
        <w:rPr>
          <w:rStyle w:val="Ninguno"/>
          <w:rFonts w:ascii="Century Gothic" w:hAnsi="Century Gothic"/>
          <w:rtl w:val="0"/>
          <w:lang w:val="es-ES_tradnl"/>
        </w:rPr>
        <w:t>a cabo la primera sesi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del Consejo Local de Seguridad Vial de este 2025, con la participaci</w:t>
      </w:r>
      <w:r>
        <w:rPr>
          <w:rStyle w:val="Ninguno"/>
          <w:rFonts w:ascii="Century Gothic" w:hAnsi="Century Gothic" w:hint="default"/>
          <w:rtl w:val="0"/>
        </w:rPr>
        <w:t>ó</w:t>
      </w:r>
      <w:r>
        <w:rPr>
          <w:rStyle w:val="Ninguno"/>
          <w:rFonts w:ascii="Century Gothic" w:hAnsi="Century Gothic"/>
          <w:rtl w:val="0"/>
          <w:lang w:val="es-ES_tradnl"/>
        </w:rPr>
        <w:t>n de representantes de la Agencia Nacional de Seguridad Vial, la Seccional de Tr</w:t>
      </w:r>
      <w:r>
        <w:rPr>
          <w:rStyle w:val="Ninguno"/>
          <w:rFonts w:ascii="Century Gothic" w:hAnsi="Century Gothic" w:hint="default"/>
          <w:rtl w:val="0"/>
        </w:rPr>
        <w:t>á</w:t>
      </w:r>
      <w:r>
        <w:rPr>
          <w:rStyle w:val="Ninguno"/>
          <w:rFonts w:ascii="Century Gothic" w:hAnsi="Century Gothic"/>
          <w:rtl w:val="0"/>
          <w:lang w:val="es-ES_tradnl"/>
        </w:rPr>
        <w:t>nsito y Transporte de Nari</w:t>
      </w:r>
      <w:r>
        <w:rPr>
          <w:rStyle w:val="Ninguno"/>
          <w:rFonts w:ascii="Century Gothic" w:hAnsi="Century Gothic" w:hint="default"/>
          <w:rtl w:val="0"/>
          <w:lang w:val="es-ES_tradnl"/>
        </w:rPr>
        <w:t>ñ</w:t>
      </w:r>
      <w:r>
        <w:rPr>
          <w:rStyle w:val="Ninguno"/>
          <w:rFonts w:ascii="Century Gothic" w:hAnsi="Century Gothic"/>
          <w:rtl w:val="0"/>
          <w:lang w:val="es-ES_tradnl"/>
        </w:rPr>
        <w:t>o, entidades descentralizadas y otras dependencias del municipio</w:t>
      </w:r>
      <w:r>
        <w:rPr>
          <w:rStyle w:val="Ninguno"/>
          <w:rFonts w:ascii="Century Gothic" w:hAnsi="Century Gothic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rtl w:val="0"/>
          <w:lang w:val="es-ES_tradnl"/>
        </w:rPr>
        <w:t>como la Secretar</w:t>
      </w:r>
      <w:r>
        <w:rPr>
          <w:rStyle w:val="Ninguno"/>
          <w:rFonts w:ascii="Century Gothic" w:hAnsi="Century Gothic" w:hint="default"/>
          <w:rtl w:val="0"/>
        </w:rPr>
        <w:t>í</w:t>
      </w:r>
      <w:r>
        <w:rPr>
          <w:rStyle w:val="Ninguno"/>
          <w:rFonts w:ascii="Century Gothic" w:hAnsi="Century Gothic"/>
          <w:rtl w:val="0"/>
          <w:lang w:val="es-ES_tradnl"/>
        </w:rPr>
        <w:t>a de Mujer</w:t>
      </w:r>
      <w:r>
        <w:rPr>
          <w:rStyle w:val="Ninguno"/>
          <w:rFonts w:ascii="Century Gothic" w:hAnsi="Century Gothic"/>
          <w:rtl w:val="0"/>
          <w:lang w:val="es-ES_tradnl"/>
        </w:rPr>
        <w:t>es</w:t>
      </w:r>
      <w:r>
        <w:rPr>
          <w:rStyle w:val="Ninguno"/>
          <w:rFonts w:ascii="Century Gothic" w:hAnsi="Century Gothic"/>
          <w:rtl w:val="0"/>
          <w:lang w:val="es-ES_tradnl"/>
        </w:rPr>
        <w:t>, Orientaciones Sexuales e Identidades de G</w:t>
      </w:r>
      <w:r>
        <w:rPr>
          <w:rStyle w:val="Ninguno"/>
          <w:rFonts w:ascii="Century Gothic" w:hAnsi="Century Gothic" w:hint="default"/>
          <w:rtl w:val="0"/>
          <w:lang w:val="fr-FR"/>
        </w:rPr>
        <w:t>é</w:t>
      </w:r>
      <w:r>
        <w:rPr>
          <w:rStyle w:val="Ninguno"/>
          <w:rFonts w:ascii="Century Gothic" w:hAnsi="Century Gothic"/>
          <w:rtl w:val="0"/>
          <w:lang w:val="it-IT"/>
        </w:rPr>
        <w:t>nero.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sesi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se present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 balance de las cifras de siniestralidad en el municipio en lo corrido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 xml:space="preserve">o. Se destaca 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la reducci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23% en el n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mero de lesionados por siniestros viales en los meses de enero a abril,</w:t>
      </w:r>
      <w:r>
        <w:rPr>
          <w:rFonts w:ascii="Century Gothic" w:hAnsi="Century Gothic"/>
          <w:rtl w:val="0"/>
          <w:lang w:val="es-ES_tradnl"/>
        </w:rPr>
        <w:t xml:space="preserve"> en relaci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 anterior.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De igual manera,</w:t>
      </w:r>
      <w:r>
        <w:rPr>
          <w:rFonts w:ascii="Century Gothic" w:hAnsi="Century Gothic"/>
          <w:rtl w:val="0"/>
          <w:lang w:val="es-ES_tradnl"/>
        </w:rPr>
        <w:t xml:space="preserve"> se expus</w:t>
      </w:r>
      <w:r>
        <w:rPr>
          <w:rFonts w:ascii="Century Gothic" w:hAnsi="Century Gothic"/>
          <w:rtl w:val="0"/>
          <w:lang w:val="es-ES_tradnl"/>
        </w:rPr>
        <w:t>ieron</w:t>
      </w:r>
      <w:r>
        <w:rPr>
          <w:rFonts w:ascii="Century Gothic" w:hAnsi="Century Gothic"/>
          <w:rtl w:val="0"/>
          <w:lang w:val="es-ES_tradnl"/>
        </w:rPr>
        <w:t xml:space="preserve"> las acciones adelantadas por parte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 para la pr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6321425</wp:posOffset>
                </wp:positionH>
                <wp:positionV relativeFrom="page">
                  <wp:posOffset>455261</wp:posOffset>
                </wp:positionV>
                <wp:extent cx="885825" cy="381000"/>
                <wp:effectExtent l="0" t="0" r="0" b="0"/>
                <wp:wrapNone/>
                <wp:docPr id="107374183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 id="1"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146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97.8pt;margin-top:35.8pt;width:69.8pt;height:30.0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146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Fonts w:ascii="Century Gothic" w:hAnsi="Century Gothic"/>
          <w:rtl w:val="0"/>
          <w:lang w:val="es-ES_tradnl"/>
        </w:rPr>
        <w:t>evenci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siniestros viales y el fortalecimiento de la seguridad vial. Entre ellas, la intensificaci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control operativos diurnos y nocturnos; las labores de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demarcaci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 vial, as</w:t>
      </w:r>
      <w:r>
        <w:rPr>
          <w:rFonts w:ascii="Century Gothic" w:hAnsi="Century Gothic" w:hint="default"/>
          <w:rtl w:val="0"/>
        </w:rPr>
        <w:t xml:space="preserve">í </w:t>
      </w:r>
      <w:r>
        <w:rPr>
          <w:rFonts w:ascii="Century Gothic" w:hAnsi="Century Gothic"/>
          <w:rtl w:val="0"/>
          <w:lang w:val="es-ES_tradnl"/>
        </w:rPr>
        <w:t>como el mantenimiento a la red semaf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rica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realizadas por la Subsecretar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Movilidad; las estrategias sensibilizaci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enfocadas en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pt-PT"/>
        </w:rPr>
        <w:t>os,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y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que se han implementado en centros educativos y jardines infantiles; igualmente los programas articulados con la Agencia Nacional de Seguridad Vial como Bicidestrezas, Motodestrezas y Caminos Seguros.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"En este encuentro hemos demostrado las acciones realizadas por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 para reducir la siniestralidad en Pasto. Expusimos nuestras acciones y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preventivas en la movilidad. Trabajaremos en la concientizaci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a todos los actores viales sobre nuestro papel en la movilidad",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Transporte, Emilsen Narv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ez. 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