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150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150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it-IT"/>
        </w:rPr>
        <w:t xml:space="preserve"> Pasto, </w:t>
      </w:r>
      <w:r>
        <w:rPr>
          <w:rtl w:val="0"/>
          <w:lang w:val="es-ES_tradnl"/>
        </w:rPr>
        <w:t>2 de mayo</w:t>
      </w:r>
      <w:r>
        <w:rPr>
          <w:rtl w:val="0"/>
          <w:lang w:val="pt-PT"/>
        </w:rPr>
        <w:t xml:space="preserve"> de 202</w:t>
      </w:r>
      <w:r>
        <w:rPr>
          <w:rtl w:val="0"/>
          <w:lang w:val="es-ES_tradnl"/>
        </w:rPr>
        <w:t>5</w:t>
      </w:r>
    </w:p>
    <w:p>
      <w:pPr>
        <w:pStyle w:val="Cuerpo"/>
        <w:jc w:val="right"/>
      </w:pPr>
    </w:p>
    <w:p>
      <w:pPr>
        <w:pStyle w:val="Cuerpo A"/>
        <w:jc w:val="center"/>
        <w:rPr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nsito y Transporte 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restableci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 la operaci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normal de los sem</w:t>
      </w:r>
      <w:r>
        <w:rPr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foros de la calle 20</w:t>
      </w:r>
    </w:p>
    <w:p>
      <w:pPr>
        <w:pStyle w:val="Cuerpo"/>
        <w:jc w:val="both"/>
      </w:pPr>
      <w:r>
        <w:rPr>
          <w:rtl w:val="0"/>
          <w:lang w:val="es-ES_tradnl"/>
        </w:rPr>
        <w:t>La Secretar</w:t>
      </w:r>
      <w:r>
        <w:rPr>
          <w:rtl w:val="0"/>
        </w:rPr>
        <w:t>í</w:t>
      </w:r>
      <w:r>
        <w:rPr>
          <w:rtl w:val="0"/>
          <w:lang w:val="es-ES_tradnl"/>
        </w:rPr>
        <w:t>a de Tr</w:t>
      </w:r>
      <w:r>
        <w:rPr>
          <w:rtl w:val="0"/>
        </w:rPr>
        <w:t>á</w:t>
      </w:r>
      <w:r>
        <w:rPr>
          <w:rtl w:val="0"/>
          <w:lang w:val="es-ES_tradnl"/>
        </w:rPr>
        <w:t>nsito y Transporte Municipal, mediante resoluci</w:t>
      </w:r>
      <w:r>
        <w:rPr>
          <w:rtl w:val="0"/>
        </w:rPr>
        <w:t>ó</w:t>
      </w:r>
      <w:r>
        <w:rPr>
          <w:rtl w:val="0"/>
          <w:lang w:val="es-ES_tradnl"/>
        </w:rPr>
        <w:t xml:space="preserve">n 1697 del 29 de abril de 2025, ha decidido </w:t>
      </w:r>
      <w:r>
        <w:rPr>
          <w:rtl w:val="0"/>
          <w:lang w:val="es-ES_tradnl"/>
        </w:rPr>
        <w:t>restablecer</w:t>
      </w:r>
      <w:r>
        <w:rPr>
          <w:rtl w:val="0"/>
          <w:lang w:val="es-ES_tradnl"/>
        </w:rPr>
        <w:t xml:space="preserve"> la operaci</w:t>
      </w:r>
      <w:r>
        <w:rPr>
          <w:rtl w:val="0"/>
        </w:rPr>
        <w:t>ó</w:t>
      </w:r>
      <w:r>
        <w:rPr>
          <w:rtl w:val="0"/>
          <w:lang w:val="es-ES_tradnl"/>
        </w:rPr>
        <w:t>n normal los sem</w:t>
      </w:r>
      <w:r>
        <w:rPr>
          <w:rtl w:val="0"/>
        </w:rPr>
        <w:t>á</w:t>
      </w:r>
      <w:r>
        <w:rPr>
          <w:rtl w:val="0"/>
          <w:lang w:val="es-ES_tradnl"/>
        </w:rPr>
        <w:t>foros ubicados en la calle 20, entre carreras 22 y 27, que estaban en modo de intermitencia en luz amarilla, con el fin de mejorar la movilidad de este sector del centro de la ciudad.</w:t>
      </w:r>
    </w:p>
    <w:p>
      <w:pPr>
        <w:pStyle w:val="Cuerpo"/>
        <w:jc w:val="both"/>
      </w:pPr>
      <w:r>
        <w:rPr>
          <w:rtl w:val="0"/>
        </w:rPr>
        <w:t> </w:t>
      </w:r>
    </w:p>
    <w:p>
      <w:pPr>
        <w:pStyle w:val="Cuerpo"/>
        <w:jc w:val="both"/>
      </w:pPr>
      <w:r>
        <w:rPr>
          <w:rtl w:val="0"/>
          <w:lang w:val="es-ES_tradnl"/>
        </w:rPr>
        <w:t>Esta decisi</w:t>
      </w:r>
      <w:r>
        <w:rPr>
          <w:rtl w:val="0"/>
        </w:rPr>
        <w:t>ó</w:t>
      </w:r>
      <w:r>
        <w:rPr>
          <w:rtl w:val="0"/>
          <w:lang w:val="es-ES_tradnl"/>
        </w:rPr>
        <w:t>n obedece a la solicitud de distintos sectores de la movilidad frente a los riesgos de siniestralidad y al desconocimiento de algunos ciudadanos sobre las se</w:t>
      </w:r>
      <w:r>
        <w:rPr>
          <w:rtl w:val="0"/>
          <w:lang w:val="es-ES_tradnl"/>
        </w:rPr>
        <w:t>ñ</w:t>
      </w:r>
      <w:r>
        <w:rPr>
          <w:rtl w:val="0"/>
          <w:lang w:val="fr-FR"/>
        </w:rPr>
        <w:t>ales de tr</w:t>
      </w:r>
      <w:r>
        <w:rPr>
          <w:rtl w:val="0"/>
        </w:rPr>
        <w:t>á</w:t>
      </w:r>
      <w:r>
        <w:rPr>
          <w:rtl w:val="0"/>
          <w:lang w:val="es-ES_tradnl"/>
        </w:rPr>
        <w:t xml:space="preserve">nsito. Si bien la movilidad ha mejorado notablemente en esta zona, se ha optado por </w:t>
      </w:r>
      <w:r>
        <w:rPr>
          <w:rtl w:val="0"/>
          <w:lang w:val="es-ES_tradnl"/>
        </w:rPr>
        <w:t>restablecer</w:t>
      </w:r>
      <w:r>
        <w:rPr>
          <w:rtl w:val="0"/>
          <w:lang w:val="es-ES_tradnl"/>
        </w:rPr>
        <w:t xml:space="preserve"> el modo normal de los sem</w:t>
      </w:r>
      <w:r>
        <w:rPr>
          <w:rtl w:val="0"/>
        </w:rPr>
        <w:t>á</w:t>
      </w:r>
      <w:r>
        <w:rPr>
          <w:rtl w:val="0"/>
          <w:lang w:val="es-ES_tradnl"/>
        </w:rPr>
        <w:t>foros en menci</w:t>
      </w:r>
      <w:r>
        <w:rPr>
          <w:rtl w:val="0"/>
        </w:rPr>
        <w:t>ó</w:t>
      </w:r>
      <w:r>
        <w:rPr>
          <w:rtl w:val="0"/>
        </w:rPr>
        <w:t>n.</w:t>
      </w:r>
    </w:p>
    <w:p>
      <w:pPr>
        <w:pStyle w:val="Cuerpo"/>
        <w:jc w:val="both"/>
      </w:pPr>
    </w:p>
    <w:p>
      <w:pPr>
        <w:pStyle w:val="Cuerpo"/>
        <w:jc w:val="both"/>
      </w:pPr>
      <w:r>
        <w:rPr>
          <w:rtl w:val="0"/>
          <w:lang w:val="es-ES_tradnl"/>
        </w:rPr>
        <w:t>"Esta decisi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obedece a m</w:t>
      </w:r>
      <w:r>
        <w:rPr>
          <w:rtl w:val="0"/>
          <w:lang w:val="es-ES_tradnl"/>
        </w:rPr>
        <w:t>ú</w:t>
      </w:r>
      <w:r>
        <w:rPr>
          <w:rtl w:val="0"/>
          <w:lang w:val="es-ES_tradnl"/>
        </w:rPr>
        <w:t>ltiples situaciones entre ellas la petici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n de la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y tambi</w:t>
      </w:r>
      <w:r>
        <w:rPr>
          <w:rtl w:val="0"/>
          <w:lang w:val="es-ES_tradnl"/>
        </w:rPr>
        <w:t>é</w:t>
      </w:r>
      <w:r>
        <w:rPr>
          <w:rtl w:val="0"/>
          <w:lang w:val="es-ES_tradnl"/>
        </w:rPr>
        <w:t>n la falta de conciencia de los actores viales en el respeto a la intermitencia de c</w:t>
      </w:r>
      <w:r>
        <w:rPr>
          <w:rtl w:val="0"/>
          <w:lang w:val="es-ES_tradnl"/>
        </w:rPr>
        <w:t>ó</w:t>
      </w:r>
      <w:r>
        <w:rPr>
          <w:rtl w:val="0"/>
          <w:lang w:val="es-ES_tradnl"/>
        </w:rPr>
        <w:t>mo estaban funcionando los sem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foros. Invitamos a la ciudadan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a a respetar las normas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nsito", coment</w:t>
      </w:r>
      <w:r>
        <w:rPr>
          <w:rtl w:val="0"/>
          <w:lang w:val="es-ES_tradnl"/>
        </w:rPr>
        <w:t xml:space="preserve">ó </w:t>
      </w:r>
      <w:r>
        <w:rPr>
          <w:rtl w:val="0"/>
          <w:lang w:val="es-ES_tradnl"/>
        </w:rPr>
        <w:t>la secretaria de Tr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nsito y Transporte, Emilsen Narv</w:t>
      </w:r>
      <w:r>
        <w:rPr>
          <w:rtl w:val="0"/>
          <w:lang w:val="es-ES_tradnl"/>
        </w:rPr>
        <w:t>á</w:t>
      </w:r>
      <w:r>
        <w:rPr>
          <w:rtl w:val="0"/>
          <w:lang w:val="es-ES_tradnl"/>
        </w:rPr>
        <w:t>ez.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