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5908" w14:textId="30ACCA80" w:rsidR="00F45773" w:rsidRDefault="00903C53">
      <w:pPr>
        <w:pStyle w:val="CuerpoA"/>
        <w:tabs>
          <w:tab w:val="center" w:pos="4419"/>
          <w:tab w:val="left" w:pos="5190"/>
          <w:tab w:val="left" w:pos="8338"/>
          <w:tab w:val="right" w:pos="8818"/>
        </w:tabs>
        <w:spacing w:line="276" w:lineRule="auto"/>
        <w:jc w:val="right"/>
        <w:rPr>
          <w:rStyle w:val="Ninguno"/>
          <w:rFonts w:ascii="Century Gothic" w:eastAsia="Century Gothic" w:hAnsi="Century Gothic" w:cs="Century Gothic"/>
          <w:sz w:val="24"/>
          <w:szCs w:val="24"/>
        </w:rPr>
      </w:pPr>
      <w:r>
        <w:rPr>
          <w:noProof/>
        </w:rPr>
        <mc:AlternateContent>
          <mc:Choice Requires="wps">
            <w:drawing>
              <wp:anchor distT="0" distB="0" distL="0" distR="0" simplePos="0" relativeHeight="251659264" behindDoc="0" locked="0" layoutInCell="1" allowOverlap="1" wp14:anchorId="1256CFAD" wp14:editId="4A18FC08">
                <wp:simplePos x="0" y="0"/>
                <wp:positionH relativeFrom="page">
                  <wp:posOffset>6273800</wp:posOffset>
                </wp:positionH>
                <wp:positionV relativeFrom="page">
                  <wp:posOffset>140335</wp:posOffset>
                </wp:positionV>
                <wp:extent cx="885825" cy="381000"/>
                <wp:effectExtent l="0" t="0" r="0" b="0"/>
                <wp:wrapNone/>
                <wp:docPr id="1073741838" name="officeArt object" descr="Cuadro de texto 1"/>
                <wp:cNvGraphicFramePr/>
                <a:graphic xmlns:a="http://schemas.openxmlformats.org/drawingml/2006/main">
                  <a:graphicData uri="http://schemas.microsoft.com/office/word/2010/wordprocessingShape">
                    <wps:wsp>
                      <wps:cNvSpPr txBox="1"/>
                      <wps:spPr>
                        <a:xfrm>
                          <a:off x="0" y="0"/>
                          <a:ext cx="885825" cy="381000"/>
                        </a:xfrm>
                        <a:prstGeom prst="rect">
                          <a:avLst/>
                        </a:prstGeom>
                        <a:solidFill>
                          <a:srgbClr val="FFFFFF"/>
                        </a:solidFill>
                        <a:ln w="12700" cap="flat">
                          <a:noFill/>
                          <a:miter lim="400000"/>
                        </a:ln>
                        <a:effectLst/>
                      </wps:spPr>
                      <wps:txbx>
                        <w:txbxContent>
                          <w:p w14:paraId="4CE1AE73" w14:textId="77777777" w:rsidR="00F45773" w:rsidRDefault="00000000">
                            <w:pPr>
                              <w:pStyle w:val="CuerpoA"/>
                            </w:pPr>
                            <w:r>
                              <w:rPr>
                                <w:rStyle w:val="Ninguno"/>
                                <w:b/>
                                <w:bCs/>
                                <w:sz w:val="28"/>
                                <w:szCs w:val="28"/>
                                <w:lang w:val="es-ES_tradnl"/>
                              </w:rPr>
                              <w:t>No.155</w:t>
                            </w:r>
                          </w:p>
                        </w:txbxContent>
                      </wps:txbx>
                      <wps:bodyPr wrap="square" lIns="45718" tIns="45718" rIns="45718" bIns="45718" numCol="1" anchor="t">
                        <a:noAutofit/>
                      </wps:bodyPr>
                    </wps:wsp>
                  </a:graphicData>
                </a:graphic>
              </wp:anchor>
            </w:drawing>
          </mc:Choice>
          <mc:Fallback>
            <w:pict>
              <v:shapetype w14:anchorId="1256CFAD" id="_x0000_t202" coordsize="21600,21600" o:spt="202" path="m,l,21600r21600,l21600,xe">
                <v:stroke joinstyle="miter"/>
                <v:path gradientshapeok="t" o:connecttype="rect"/>
              </v:shapetype>
              <v:shape id="officeArt object" o:spid="_x0000_s1026" type="#_x0000_t202" alt="Cuadro de texto 1" style="position:absolute;left:0;text-align:left;margin-left:494pt;margin-top:11.05pt;width:69.75pt;height:30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" stroked="f" strokeweight="1pt">
                <v:stroke miterlimit="4"/>
                <v:textbox inset="1.2699mm,1.2699mm,1.2699mm,1.2699mm">
                  <w:txbxContent>
                    <w:p w14:paraId="4CE1AE73" w14:textId="77777777" w:rsidR="00F45773" w:rsidRDefault="00000000">
                      <w:pPr>
                        <w:pStyle w:val="CuerpoA"/>
                      </w:pPr>
                      <w:r>
                        <w:rPr>
                          <w:rStyle w:val="Ninguno"/>
                          <w:b/>
                          <w:bCs/>
                          <w:sz w:val="28"/>
                          <w:szCs w:val="28"/>
                          <w:lang w:val="es-ES_tradnl"/>
                        </w:rPr>
                        <w:t>No.155</w:t>
                      </w:r>
                    </w:p>
                  </w:txbxContent>
                </v:textbox>
                <w10:wrap anchorx="page" anchory="page"/>
              </v:shape>
            </w:pict>
          </mc:Fallback>
        </mc:AlternateContent>
      </w:r>
      <w:r w:rsidR="00000000">
        <w:rPr>
          <w:rStyle w:val="Ninguno"/>
          <w:sz w:val="24"/>
          <w:szCs w:val="24"/>
        </w:rPr>
        <w:tab/>
      </w:r>
      <w:r w:rsidR="00000000">
        <w:rPr>
          <w:rStyle w:val="Ninguno"/>
          <w:rFonts w:ascii="Century Gothic" w:hAnsi="Century Gothic"/>
          <w:sz w:val="24"/>
          <w:szCs w:val="24"/>
          <w:lang w:val="es-ES_tradnl"/>
        </w:rPr>
        <w:t xml:space="preserve"> Pasto, 8 de mayo </w:t>
      </w:r>
      <w:r w:rsidR="00000000" w:rsidRPr="00972127">
        <w:rPr>
          <w:rStyle w:val="Ninguno"/>
          <w:rFonts w:ascii="Century Gothic" w:hAnsi="Century Gothic"/>
          <w:sz w:val="24"/>
          <w:szCs w:val="24"/>
        </w:rPr>
        <w:t>de 202</w:t>
      </w:r>
      <w:r w:rsidR="00000000">
        <w:rPr>
          <w:rStyle w:val="Ninguno"/>
          <w:rFonts w:ascii="Century Gothic" w:hAnsi="Century Gothic"/>
          <w:sz w:val="24"/>
          <w:szCs w:val="24"/>
          <w:lang w:val="es-ES_tradnl"/>
        </w:rPr>
        <w:t>5</w:t>
      </w:r>
    </w:p>
    <w:p w14:paraId="394D7A79" w14:textId="5E7A3490" w:rsidR="00F45773" w:rsidRDefault="00000000">
      <w:pPr>
        <w:pStyle w:val="CuerpoA"/>
        <w:jc w:val="center"/>
        <w:rPr>
          <w:rStyle w:val="Ninguno"/>
          <w:rFonts w:ascii="Century Gothic" w:eastAsia="Century Gothic" w:hAnsi="Century Gothic" w:cs="Century Gothic"/>
          <w:b/>
          <w:bCs/>
          <w:sz w:val="24"/>
          <w:szCs w:val="24"/>
        </w:rPr>
      </w:pPr>
      <w:r>
        <w:rPr>
          <w:rStyle w:val="Ninguno"/>
          <w:rFonts w:ascii="Century Gothic" w:hAnsi="Century Gothic"/>
          <w:b/>
          <w:bCs/>
          <w:sz w:val="24"/>
          <w:szCs w:val="24"/>
          <w:lang w:val="es-ES_tradnl"/>
        </w:rPr>
        <w:t>Pasto fue sede del prelanzamiento del Festival de Macetas Dulces de Cali 2025</w:t>
      </w:r>
    </w:p>
    <w:p w14:paraId="6C604361" w14:textId="4E7583C9" w:rsidR="00F45773" w:rsidRDefault="00000000">
      <w:pPr>
        <w:pStyle w:val="Cuerpo"/>
        <w:jc w:val="both"/>
        <w:rPr>
          <w:rStyle w:val="Ninguno"/>
          <w:rFonts w:ascii="Century Gothic" w:eastAsia="Century Gothic" w:hAnsi="Century Gothic" w:cs="Century Gothic"/>
        </w:rPr>
      </w:pPr>
      <w:r>
        <w:rPr>
          <w:rStyle w:val="Ninguno"/>
          <w:rFonts w:ascii="Century Gothic" w:hAnsi="Century Gothic"/>
          <w:lang w:val="es-ES_tradnl"/>
        </w:rPr>
        <w:t xml:space="preserve">En el marco de una agenda de </w:t>
      </w:r>
      <w:proofErr w:type="spellStart"/>
      <w:r>
        <w:rPr>
          <w:rStyle w:val="Ninguno"/>
          <w:rFonts w:ascii="Century Gothic" w:hAnsi="Century Gothic"/>
          <w:lang w:val="es-ES_tradnl"/>
        </w:rPr>
        <w:t>articulaci</w:t>
      </w:r>
      <w:r>
        <w:rPr>
          <w:rStyle w:val="Ninguno"/>
          <w:rFonts w:ascii="Century Gothic" w:hAnsi="Century Gothic"/>
        </w:rPr>
        <w:t>ó</w:t>
      </w:r>
      <w:proofErr w:type="spellEnd"/>
      <w:r>
        <w:rPr>
          <w:rStyle w:val="Ninguno"/>
          <w:rFonts w:ascii="Century Gothic" w:hAnsi="Century Gothic"/>
          <w:lang w:val="es-ES_tradnl"/>
        </w:rPr>
        <w:t xml:space="preserve">n interinstitucional y </w:t>
      </w:r>
      <w:proofErr w:type="spellStart"/>
      <w:r>
        <w:rPr>
          <w:rStyle w:val="Ninguno"/>
          <w:rFonts w:ascii="Century Gothic" w:hAnsi="Century Gothic"/>
          <w:lang w:val="es-ES_tradnl"/>
        </w:rPr>
        <w:t>promoci</w:t>
      </w:r>
      <w:r>
        <w:rPr>
          <w:rStyle w:val="Ninguno"/>
          <w:rFonts w:ascii="Century Gothic" w:hAnsi="Century Gothic"/>
        </w:rPr>
        <w:t>ó</w:t>
      </w:r>
      <w:proofErr w:type="spellEnd"/>
      <w:r>
        <w:rPr>
          <w:rStyle w:val="Ninguno"/>
          <w:rFonts w:ascii="Century Gothic" w:hAnsi="Century Gothic"/>
          <w:lang w:val="es-ES_tradnl"/>
        </w:rPr>
        <w:t xml:space="preserve">n del patrimonio cultural inmaterial, se </w:t>
      </w:r>
      <w:proofErr w:type="spellStart"/>
      <w:r>
        <w:rPr>
          <w:rStyle w:val="Ninguno"/>
          <w:rFonts w:ascii="Century Gothic" w:hAnsi="Century Gothic"/>
          <w:lang w:val="es-ES_tradnl"/>
        </w:rPr>
        <w:t>llev</w:t>
      </w:r>
      <w:r>
        <w:rPr>
          <w:rStyle w:val="Ninguno"/>
          <w:rFonts w:ascii="Century Gothic" w:hAnsi="Century Gothic"/>
        </w:rPr>
        <w:t>ó</w:t>
      </w:r>
      <w:proofErr w:type="spellEnd"/>
      <w:r>
        <w:rPr>
          <w:rStyle w:val="Ninguno"/>
          <w:rFonts w:ascii="Century Gothic" w:hAnsi="Century Gothic"/>
        </w:rPr>
        <w:t xml:space="preserve"> </w:t>
      </w:r>
      <w:r>
        <w:rPr>
          <w:rStyle w:val="Ninguno"/>
          <w:rFonts w:ascii="Century Gothic" w:hAnsi="Century Gothic"/>
          <w:lang w:val="es-ES_tradnl"/>
        </w:rPr>
        <w:t>a cabo en el Museo del Carnaval de Negros y Blancos el prelanzamiento del Festival de Macetas Dulces de Cali 2025. Esta actividad, liderada por la Secretar</w:t>
      </w:r>
      <w:r>
        <w:rPr>
          <w:rStyle w:val="Ninguno"/>
          <w:rFonts w:ascii="Century Gothic" w:hAnsi="Century Gothic"/>
        </w:rPr>
        <w:t>í</w:t>
      </w:r>
      <w:proofErr w:type="spellStart"/>
      <w:r>
        <w:rPr>
          <w:rStyle w:val="Ninguno"/>
          <w:rFonts w:ascii="Century Gothic" w:hAnsi="Century Gothic"/>
          <w:lang w:val="es-ES_tradnl"/>
        </w:rPr>
        <w:t>a</w:t>
      </w:r>
      <w:proofErr w:type="spellEnd"/>
      <w:r>
        <w:rPr>
          <w:rStyle w:val="Ninguno"/>
          <w:rFonts w:ascii="Century Gothic" w:hAnsi="Century Gothic"/>
          <w:lang w:val="es-ES_tradnl"/>
        </w:rPr>
        <w:t xml:space="preserve"> de Cultura de Cali y la </w:t>
      </w:r>
      <w:proofErr w:type="spellStart"/>
      <w:r>
        <w:rPr>
          <w:rStyle w:val="Ninguno"/>
          <w:rFonts w:ascii="Century Gothic" w:hAnsi="Century Gothic"/>
          <w:lang w:val="es-ES_tradnl"/>
        </w:rPr>
        <w:t>Asociaci</w:t>
      </w:r>
      <w:r>
        <w:rPr>
          <w:rStyle w:val="Ninguno"/>
          <w:rFonts w:ascii="Century Gothic" w:hAnsi="Century Gothic"/>
        </w:rPr>
        <w:t>ó</w:t>
      </w:r>
      <w:proofErr w:type="spellEnd"/>
      <w:r>
        <w:rPr>
          <w:rStyle w:val="Ninguno"/>
          <w:rFonts w:ascii="Century Gothic" w:hAnsi="Century Gothic"/>
          <w:lang w:val="es-ES_tradnl"/>
        </w:rPr>
        <w:t xml:space="preserve">n de Maceteros </w:t>
      </w:r>
      <w:r>
        <w:rPr>
          <w:rStyle w:val="Ninguno"/>
          <w:rFonts w:ascii="Century Gothic" w:hAnsi="Century Gothic"/>
        </w:rPr>
        <w:t xml:space="preserve">contó </w:t>
      </w:r>
      <w:r>
        <w:rPr>
          <w:rStyle w:val="Ninguno"/>
          <w:rFonts w:ascii="Century Gothic" w:hAnsi="Century Gothic"/>
          <w:lang w:val="es-ES_tradnl"/>
        </w:rPr>
        <w:t>con el acompañamiento de la Secretar</w:t>
      </w:r>
      <w:r>
        <w:rPr>
          <w:rStyle w:val="Ninguno"/>
          <w:rFonts w:ascii="Century Gothic" w:hAnsi="Century Gothic"/>
        </w:rPr>
        <w:t>í</w:t>
      </w:r>
      <w:proofErr w:type="spellStart"/>
      <w:r>
        <w:rPr>
          <w:rStyle w:val="Ninguno"/>
          <w:rFonts w:ascii="Century Gothic" w:hAnsi="Century Gothic"/>
          <w:lang w:val="es-ES_tradnl"/>
        </w:rPr>
        <w:t>a</w:t>
      </w:r>
      <w:proofErr w:type="spellEnd"/>
      <w:r>
        <w:rPr>
          <w:rStyle w:val="Ninguno"/>
          <w:rFonts w:ascii="Century Gothic" w:hAnsi="Century Gothic"/>
          <w:lang w:val="es-ES_tradnl"/>
        </w:rPr>
        <w:t xml:space="preserve"> de Cultura de Pasto y el Ministerio de las Culturas.</w:t>
      </w:r>
    </w:p>
    <w:p w14:paraId="4405CEC2" w14:textId="77777777" w:rsidR="00F45773" w:rsidRDefault="00F45773">
      <w:pPr>
        <w:pStyle w:val="Cuerpo"/>
        <w:jc w:val="both"/>
        <w:rPr>
          <w:rStyle w:val="Ninguno"/>
          <w:rFonts w:ascii="Century Gothic" w:eastAsia="Century Gothic" w:hAnsi="Century Gothic" w:cs="Century Gothic"/>
        </w:rPr>
      </w:pPr>
    </w:p>
    <w:p w14:paraId="2DD9BF52" w14:textId="77777777" w:rsidR="00F45773" w:rsidRDefault="00000000">
      <w:pPr>
        <w:pStyle w:val="Cuerpo"/>
        <w:jc w:val="both"/>
        <w:rPr>
          <w:rStyle w:val="Ninguno"/>
          <w:rFonts w:ascii="Century Gothic" w:eastAsia="Century Gothic" w:hAnsi="Century Gothic" w:cs="Century Gothic"/>
        </w:rPr>
      </w:pPr>
      <w:r w:rsidRPr="00972127">
        <w:rPr>
          <w:rStyle w:val="Ninguno"/>
          <w:rFonts w:ascii="Century Gothic" w:hAnsi="Century Gothic"/>
        </w:rPr>
        <w:t>La jornada permiti</w:t>
      </w:r>
      <w:r>
        <w:rPr>
          <w:rStyle w:val="Ninguno"/>
          <w:rFonts w:ascii="Century Gothic" w:hAnsi="Century Gothic"/>
        </w:rPr>
        <w:t xml:space="preserve">ó </w:t>
      </w:r>
      <w:r>
        <w:rPr>
          <w:rStyle w:val="Ninguno"/>
          <w:rFonts w:ascii="Century Gothic" w:hAnsi="Century Gothic"/>
          <w:lang w:val="es-ES_tradnl"/>
        </w:rPr>
        <w:t xml:space="preserve">generar un espacio de intercambio entre dos manifestaciones patrimoniales reconocidas a nivel nacional: el Carnaval de Negros y Blancos de Pasto y la </w:t>
      </w:r>
      <w:proofErr w:type="spellStart"/>
      <w:r>
        <w:rPr>
          <w:rStyle w:val="Ninguno"/>
          <w:rFonts w:ascii="Century Gothic" w:hAnsi="Century Gothic"/>
          <w:lang w:val="es-ES_tradnl"/>
        </w:rPr>
        <w:t>tradici</w:t>
      </w:r>
      <w:r>
        <w:rPr>
          <w:rStyle w:val="Ninguno"/>
          <w:rFonts w:ascii="Century Gothic" w:hAnsi="Century Gothic"/>
        </w:rPr>
        <w:t>ó</w:t>
      </w:r>
      <w:proofErr w:type="spellEnd"/>
      <w:r>
        <w:rPr>
          <w:rStyle w:val="Ninguno"/>
          <w:rFonts w:ascii="Century Gothic" w:hAnsi="Century Gothic"/>
          <w:lang w:val="es-ES_tradnl"/>
        </w:rPr>
        <w:t xml:space="preserve">n de las macetas de alfeñique de Cali, declarada Patrimonio Cultural Inmaterial de la </w:t>
      </w:r>
      <w:proofErr w:type="spellStart"/>
      <w:r>
        <w:rPr>
          <w:rStyle w:val="Ninguno"/>
          <w:rFonts w:ascii="Century Gothic" w:hAnsi="Century Gothic"/>
          <w:lang w:val="es-ES_tradnl"/>
        </w:rPr>
        <w:t>Naci</w:t>
      </w:r>
      <w:r>
        <w:rPr>
          <w:rStyle w:val="Ninguno"/>
          <w:rFonts w:ascii="Century Gothic" w:hAnsi="Century Gothic"/>
        </w:rPr>
        <w:t>ó</w:t>
      </w:r>
      <w:proofErr w:type="spellEnd"/>
      <w:r>
        <w:rPr>
          <w:rStyle w:val="Ninguno"/>
          <w:rFonts w:ascii="Century Gothic" w:hAnsi="Century Gothic"/>
          <w:lang w:val="es-ES_tradnl"/>
        </w:rPr>
        <w:t xml:space="preserve">n en el año 2013. Este encuentro responde a una estrategia de fortalecimiento del patrimonio cultural colombiano, promoviendo el reconocimiento y la </w:t>
      </w:r>
      <w:proofErr w:type="spellStart"/>
      <w:r>
        <w:rPr>
          <w:rStyle w:val="Ninguno"/>
          <w:rFonts w:ascii="Century Gothic" w:hAnsi="Century Gothic"/>
          <w:lang w:val="es-ES_tradnl"/>
        </w:rPr>
        <w:t>valoraci</w:t>
      </w:r>
      <w:r>
        <w:rPr>
          <w:rStyle w:val="Ninguno"/>
          <w:rFonts w:ascii="Century Gothic" w:hAnsi="Century Gothic"/>
        </w:rPr>
        <w:t>ó</w:t>
      </w:r>
      <w:proofErr w:type="spellEnd"/>
      <w:r>
        <w:rPr>
          <w:rStyle w:val="Ninguno"/>
          <w:rFonts w:ascii="Century Gothic" w:hAnsi="Century Gothic"/>
          <w:lang w:val="es-ES_tradnl"/>
        </w:rPr>
        <w:t>n de las expresiones tradicionales en diversos territorios.</w:t>
      </w:r>
    </w:p>
    <w:p w14:paraId="158D7446" w14:textId="77777777" w:rsidR="00F45773" w:rsidRDefault="00F45773">
      <w:pPr>
        <w:pStyle w:val="Cuerpo"/>
        <w:jc w:val="both"/>
        <w:rPr>
          <w:rStyle w:val="Ninguno"/>
          <w:rFonts w:ascii="Century Gothic" w:eastAsia="Century Gothic" w:hAnsi="Century Gothic" w:cs="Century Gothic"/>
        </w:rPr>
      </w:pPr>
    </w:p>
    <w:p w14:paraId="6EB25FD8" w14:textId="38E12748" w:rsidR="00F45773" w:rsidRDefault="00000000">
      <w:pPr>
        <w:pStyle w:val="Cuerpo"/>
        <w:jc w:val="both"/>
        <w:rPr>
          <w:rStyle w:val="Ninguno"/>
          <w:rFonts w:ascii="Century Gothic" w:eastAsia="Century Gothic" w:hAnsi="Century Gothic" w:cs="Century Gothic"/>
        </w:rPr>
      </w:pPr>
      <w:r>
        <w:rPr>
          <w:rStyle w:val="Ninguno"/>
          <w:rFonts w:ascii="Century Gothic" w:hAnsi="Century Gothic"/>
          <w:lang w:val="es-ES_tradnl"/>
        </w:rPr>
        <w:t xml:space="preserve">"Para nosotros es muy importante desde la </w:t>
      </w:r>
      <w:proofErr w:type="spellStart"/>
      <w:r>
        <w:rPr>
          <w:rStyle w:val="Ninguno"/>
          <w:rFonts w:ascii="Century Gothic" w:hAnsi="Century Gothic"/>
          <w:lang w:val="es-ES_tradnl"/>
        </w:rPr>
        <w:t>Alcald</w:t>
      </w:r>
      <w:proofErr w:type="spellEnd"/>
      <w:r>
        <w:rPr>
          <w:rStyle w:val="Ninguno"/>
          <w:rFonts w:ascii="Century Gothic" w:hAnsi="Century Gothic"/>
        </w:rPr>
        <w:t>í</w:t>
      </w:r>
      <w:proofErr w:type="spellStart"/>
      <w:r>
        <w:rPr>
          <w:rStyle w:val="Ninguno"/>
          <w:rFonts w:ascii="Century Gothic" w:hAnsi="Century Gothic"/>
          <w:lang w:val="es-ES_tradnl"/>
        </w:rPr>
        <w:t>a</w:t>
      </w:r>
      <w:proofErr w:type="spellEnd"/>
      <w:r>
        <w:rPr>
          <w:rStyle w:val="Ninguno"/>
          <w:rFonts w:ascii="Century Gothic" w:hAnsi="Century Gothic"/>
          <w:lang w:val="es-ES_tradnl"/>
        </w:rPr>
        <w:t xml:space="preserve"> de Pasto tejer una red con las manifestaciones de nuestro patrimonio cultural inmaterial. Por ello, aprovechamos la visita de la coordinadora del Grupo de Patrimonio Cultural Inmaterial del Ministerio de las Culturas para realizar mesas de trabajo alrededor de expresiones como el Carnaval de Negros y Blancos y el Barniz de Pasto con el </w:t>
      </w:r>
      <w:proofErr w:type="spellStart"/>
      <w:r>
        <w:rPr>
          <w:rStyle w:val="Ninguno"/>
          <w:rFonts w:ascii="Century Gothic" w:hAnsi="Century Gothic"/>
          <w:lang w:val="es-ES_tradnl"/>
        </w:rPr>
        <w:t>prop</w:t>
      </w:r>
      <w:r>
        <w:rPr>
          <w:rStyle w:val="Ninguno"/>
          <w:rFonts w:ascii="Century Gothic" w:hAnsi="Century Gothic"/>
        </w:rPr>
        <w:t>ó</w:t>
      </w:r>
      <w:proofErr w:type="spellEnd"/>
      <w:r>
        <w:rPr>
          <w:rStyle w:val="Ninguno"/>
          <w:rFonts w:ascii="Century Gothic" w:hAnsi="Century Gothic"/>
          <w:lang w:val="es-ES_tradnl"/>
        </w:rPr>
        <w:t>sito de gestionar nuevas alianzas que fortalezcan estos patrimonios", dijo la secretaria María Mercedes Figueroa.</w:t>
      </w:r>
    </w:p>
    <w:p w14:paraId="4C13C712" w14:textId="77777777" w:rsidR="00F45773" w:rsidRDefault="00F45773">
      <w:pPr>
        <w:pStyle w:val="Cuerpo"/>
        <w:jc w:val="both"/>
        <w:rPr>
          <w:rStyle w:val="Ninguno"/>
          <w:rFonts w:ascii="Century Gothic" w:eastAsia="Century Gothic" w:hAnsi="Century Gothic" w:cs="Century Gothic"/>
        </w:rPr>
      </w:pPr>
    </w:p>
    <w:p w14:paraId="2DC8E311" w14:textId="77777777" w:rsidR="00F45773" w:rsidRDefault="00000000">
      <w:pPr>
        <w:pStyle w:val="Cuerpo"/>
        <w:jc w:val="both"/>
        <w:rPr>
          <w:rStyle w:val="Ninguno"/>
          <w:rFonts w:ascii="Century Gothic" w:eastAsia="Century Gothic" w:hAnsi="Century Gothic" w:cs="Century Gothic"/>
        </w:rPr>
      </w:pPr>
      <w:r>
        <w:rPr>
          <w:rStyle w:val="Ninguno"/>
          <w:rFonts w:ascii="Century Gothic" w:hAnsi="Century Gothic"/>
          <w:lang w:val="es-ES_tradnl"/>
        </w:rPr>
        <w:t>La directora general del Festival de Macetas Dulces 2025, Juliette P</w:t>
      </w:r>
      <w:proofErr w:type="spellStart"/>
      <w:r>
        <w:rPr>
          <w:rStyle w:val="Ninguno"/>
          <w:rFonts w:ascii="Century Gothic" w:hAnsi="Century Gothic"/>
        </w:rPr>
        <w:t>á</w:t>
      </w:r>
      <w:r w:rsidRPr="00972127">
        <w:rPr>
          <w:rStyle w:val="Ninguno"/>
          <w:rFonts w:ascii="Century Gothic" w:hAnsi="Century Gothic"/>
        </w:rPr>
        <w:t>ramo</w:t>
      </w:r>
      <w:proofErr w:type="spellEnd"/>
      <w:r w:rsidRPr="00972127">
        <w:rPr>
          <w:rStyle w:val="Ninguno"/>
          <w:rFonts w:ascii="Century Gothic" w:hAnsi="Century Gothic"/>
        </w:rPr>
        <w:t>, resalt</w:t>
      </w:r>
      <w:r>
        <w:rPr>
          <w:rStyle w:val="Ninguno"/>
          <w:rFonts w:ascii="Century Gothic" w:hAnsi="Century Gothic"/>
        </w:rPr>
        <w:t xml:space="preserve">ó la </w:t>
      </w:r>
      <w:r>
        <w:rPr>
          <w:rStyle w:val="Ninguno"/>
          <w:rFonts w:ascii="Century Gothic" w:hAnsi="Century Gothic"/>
          <w:lang w:val="es-ES_tradnl"/>
        </w:rPr>
        <w:t xml:space="preserve">iniciativa de descentralizar estos espacios y acercar el Festival a otras regiones del </w:t>
      </w:r>
      <w:proofErr w:type="spellStart"/>
      <w:r>
        <w:rPr>
          <w:rStyle w:val="Ninguno"/>
          <w:rFonts w:ascii="Century Gothic" w:hAnsi="Century Gothic"/>
          <w:lang w:val="es-ES_tradnl"/>
        </w:rPr>
        <w:t>pa</w:t>
      </w:r>
      <w:r>
        <w:rPr>
          <w:rStyle w:val="Ninguno"/>
          <w:rFonts w:ascii="Century Gothic" w:hAnsi="Century Gothic"/>
        </w:rPr>
        <w:t>ís</w:t>
      </w:r>
      <w:proofErr w:type="spellEnd"/>
      <w:r>
        <w:rPr>
          <w:rStyle w:val="Ninguno"/>
          <w:rFonts w:ascii="Century Gothic" w:hAnsi="Century Gothic"/>
          <w:lang w:val="es-ES_tradnl"/>
        </w:rPr>
        <w:t xml:space="preserve">. "Hoy es el prelanzamiento nacional y para nosotros fue importante escoger a Pasto porque </w:t>
      </w:r>
      <w:proofErr w:type="spellStart"/>
      <w:r>
        <w:rPr>
          <w:rStyle w:val="Ninguno"/>
          <w:rFonts w:ascii="Century Gothic" w:hAnsi="Century Gothic"/>
          <w:lang w:val="es-ES_tradnl"/>
        </w:rPr>
        <w:t>aqu</w:t>
      </w:r>
      <w:proofErr w:type="spellEnd"/>
      <w:r>
        <w:rPr>
          <w:rStyle w:val="Ninguno"/>
          <w:rFonts w:ascii="Century Gothic" w:hAnsi="Century Gothic"/>
        </w:rPr>
        <w:t xml:space="preserve">í </w:t>
      </w:r>
      <w:r>
        <w:rPr>
          <w:rStyle w:val="Ninguno"/>
          <w:rFonts w:ascii="Century Gothic" w:hAnsi="Century Gothic"/>
          <w:lang w:val="es-ES_tradnl"/>
        </w:rPr>
        <w:t xml:space="preserve">se encuentran manifestaciones culturales valiosas como el Carnaval de Negros y Blancos. </w:t>
      </w:r>
      <w:proofErr w:type="spellStart"/>
      <w:r>
        <w:rPr>
          <w:rStyle w:val="Ninguno"/>
          <w:rFonts w:ascii="Century Gothic" w:hAnsi="Century Gothic"/>
          <w:lang w:val="es-ES_tradnl"/>
        </w:rPr>
        <w:t>Quer</w:t>
      </w:r>
      <w:proofErr w:type="spellEnd"/>
      <w:r>
        <w:rPr>
          <w:rStyle w:val="Ninguno"/>
          <w:rFonts w:ascii="Century Gothic" w:hAnsi="Century Gothic"/>
        </w:rPr>
        <w:t>í</w:t>
      </w:r>
      <w:r>
        <w:rPr>
          <w:rStyle w:val="Ninguno"/>
          <w:rFonts w:ascii="Century Gothic" w:hAnsi="Century Gothic"/>
          <w:lang w:val="es-ES_tradnl"/>
        </w:rPr>
        <w:t>amos generar un intercambio de saberes y conocer los procesos de otras regiones, en un escenario tan representativo como este museo".</w:t>
      </w:r>
    </w:p>
    <w:p w14:paraId="0EBBE1BD" w14:textId="77777777" w:rsidR="00F45773" w:rsidRDefault="00F45773">
      <w:pPr>
        <w:pStyle w:val="Cuerpo"/>
        <w:jc w:val="both"/>
        <w:rPr>
          <w:rStyle w:val="Ninguno"/>
          <w:rFonts w:ascii="Century Gothic" w:eastAsia="Century Gothic" w:hAnsi="Century Gothic" w:cs="Century Gothic"/>
        </w:rPr>
      </w:pPr>
    </w:p>
    <w:p w14:paraId="58CFCBFA" w14:textId="77777777" w:rsidR="00F45773" w:rsidRDefault="00000000">
      <w:pPr>
        <w:pStyle w:val="Cuerpo"/>
        <w:jc w:val="both"/>
      </w:pPr>
      <w:r>
        <w:rPr>
          <w:rStyle w:val="Ninguno"/>
          <w:rFonts w:ascii="Century Gothic" w:hAnsi="Century Gothic"/>
          <w:lang w:val="es-ES_tradnl"/>
        </w:rPr>
        <w:t>El Festival de Macetas Dulces de Cali 2025 se llevar</w:t>
      </w:r>
      <w:r w:rsidRPr="00972127">
        <w:rPr>
          <w:rStyle w:val="Ninguno"/>
          <w:rFonts w:ascii="Century Gothic" w:hAnsi="Century Gothic"/>
        </w:rPr>
        <w:t xml:space="preserve">á </w:t>
      </w:r>
      <w:r>
        <w:rPr>
          <w:rStyle w:val="Ninguno"/>
          <w:rFonts w:ascii="Century Gothic" w:hAnsi="Century Gothic"/>
          <w:lang w:val="es-ES_tradnl"/>
        </w:rPr>
        <w:t xml:space="preserve">a cabo del 26 de junio al 1 de julio y celebra una </w:t>
      </w:r>
      <w:proofErr w:type="spellStart"/>
      <w:r>
        <w:rPr>
          <w:rStyle w:val="Ninguno"/>
          <w:rFonts w:ascii="Century Gothic" w:hAnsi="Century Gothic"/>
          <w:lang w:val="es-ES_tradnl"/>
        </w:rPr>
        <w:t>tradici</w:t>
      </w:r>
      <w:r>
        <w:rPr>
          <w:rStyle w:val="Ninguno"/>
          <w:rFonts w:ascii="Century Gothic" w:hAnsi="Century Gothic"/>
        </w:rPr>
        <w:t>ó</w:t>
      </w:r>
      <w:proofErr w:type="spellEnd"/>
      <w:r>
        <w:rPr>
          <w:rStyle w:val="Ninguno"/>
          <w:rFonts w:ascii="Century Gothic" w:hAnsi="Century Gothic"/>
          <w:lang w:val="es-ES_tradnl"/>
        </w:rPr>
        <w:t>n profundamente arraigada en la cultura caleña: la entrega de macetas de alfeñique como s</w:t>
      </w:r>
      <w:r>
        <w:rPr>
          <w:rStyle w:val="Ninguno"/>
          <w:rFonts w:ascii="Century Gothic" w:hAnsi="Century Gothic"/>
        </w:rPr>
        <w:t>í</w:t>
      </w:r>
      <w:proofErr w:type="spellStart"/>
      <w:r>
        <w:rPr>
          <w:rStyle w:val="Ninguno"/>
          <w:rFonts w:ascii="Century Gothic" w:hAnsi="Century Gothic"/>
          <w:lang w:val="es-ES_tradnl"/>
        </w:rPr>
        <w:t>mbolo</w:t>
      </w:r>
      <w:proofErr w:type="spellEnd"/>
      <w:r>
        <w:rPr>
          <w:rStyle w:val="Ninguno"/>
          <w:rFonts w:ascii="Century Gothic" w:hAnsi="Century Gothic"/>
          <w:lang w:val="es-ES_tradnl"/>
        </w:rPr>
        <w:t xml:space="preserve"> de afecto entre padrinos y ahijados.</w:t>
      </w:r>
    </w:p>
    <w:sectPr w:rsidR="00F45773">
      <w:headerReference w:type="default" r:id="rId6"/>
      <w:footerReference w:type="default" r:id="rId7"/>
      <w:pgSz w:w="12240" w:h="15840"/>
      <w:pgMar w:top="1417" w:right="1701" w:bottom="1417" w:left="1701" w:header="0" w:footer="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3E1EE4" w14:textId="77777777" w:rsidR="0021761A" w:rsidRDefault="0021761A">
      <w:r>
        <w:separator/>
      </w:r>
    </w:p>
  </w:endnote>
  <w:endnote w:type="continuationSeparator" w:id="0">
    <w:p w14:paraId="6DE70900" w14:textId="77777777" w:rsidR="0021761A" w:rsidRDefault="002176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Neue">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51ED6" w14:textId="77777777" w:rsidR="00F45773" w:rsidRDefault="00000000">
    <w:pPr>
      <w:pStyle w:val="Piedepgina"/>
      <w:tabs>
        <w:tab w:val="clear" w:pos="8838"/>
        <w:tab w:val="right" w:pos="8080"/>
      </w:tabs>
    </w:pPr>
    <w:r>
      <w:rPr>
        <w:rStyle w:val="Ninguno"/>
        <w:noProof/>
      </w:rPr>
      <w:drawing>
        <wp:inline distT="0" distB="0" distL="0" distR="0" wp14:anchorId="28CE65BB" wp14:editId="11217DBE">
          <wp:extent cx="5612003" cy="761348"/>
          <wp:effectExtent l="0" t="0" r="0" b="0"/>
          <wp:docPr id="1073741826" name="officeArt object" descr="Imagen 58"/>
          <wp:cNvGraphicFramePr/>
          <a:graphic xmlns:a="http://schemas.openxmlformats.org/drawingml/2006/main">
            <a:graphicData uri="http://schemas.openxmlformats.org/drawingml/2006/picture">
              <pic:pic xmlns:pic="http://schemas.openxmlformats.org/drawingml/2006/picture">
                <pic:nvPicPr>
                  <pic:cNvPr id="1073741826" name="Imagen 58" descr="Imagen 58"/>
                  <pic:cNvPicPr>
                    <a:picLocks noChangeAspect="1"/>
                  </pic:cNvPicPr>
                </pic:nvPicPr>
                <pic:blipFill>
                  <a:blip r:embed="rId1"/>
                  <a:stretch>
                    <a:fillRect/>
                  </a:stretch>
                </pic:blipFill>
                <pic:spPr>
                  <a:xfrm>
                    <a:off x="0" y="0"/>
                    <a:ext cx="5612003" cy="761348"/>
                  </a:xfrm>
                  <a:prstGeom prst="rect">
                    <a:avLst/>
                  </a:prstGeom>
                  <a:ln w="12700" cap="flat">
                    <a:noFill/>
                    <a:miter lim="400000"/>
                  </a:ln>
                  <a:effec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BDFD36" w14:textId="77777777" w:rsidR="0021761A" w:rsidRDefault="0021761A">
      <w:r>
        <w:separator/>
      </w:r>
    </w:p>
  </w:footnote>
  <w:footnote w:type="continuationSeparator" w:id="0">
    <w:p w14:paraId="0E69BABD" w14:textId="77777777" w:rsidR="0021761A" w:rsidRDefault="002176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11ABE" w14:textId="77777777" w:rsidR="00F45773" w:rsidRDefault="00000000">
    <w:pPr>
      <w:pStyle w:val="Encabezado"/>
      <w:tabs>
        <w:tab w:val="clear" w:pos="4419"/>
        <w:tab w:val="clear" w:pos="8838"/>
        <w:tab w:val="left" w:pos="1275"/>
      </w:tabs>
    </w:pPr>
    <w:r>
      <w:rPr>
        <w:rStyle w:val="Ninguno"/>
        <w:noProof/>
      </w:rPr>
      <w:drawing>
        <wp:inline distT="0" distB="0" distL="0" distR="0" wp14:anchorId="60BFAEC9" wp14:editId="34A13DD8">
          <wp:extent cx="5612003" cy="1439512"/>
          <wp:effectExtent l="0" t="0" r="0" b="0"/>
          <wp:docPr id="1073741825" name="officeArt object" descr="Imagen 57"/>
          <wp:cNvGraphicFramePr/>
          <a:graphic xmlns:a="http://schemas.openxmlformats.org/drawingml/2006/main">
            <a:graphicData uri="http://schemas.openxmlformats.org/drawingml/2006/picture">
              <pic:pic xmlns:pic="http://schemas.openxmlformats.org/drawingml/2006/picture">
                <pic:nvPicPr>
                  <pic:cNvPr id="1073741825" name="Imagen 57" descr="Imagen 57"/>
                  <pic:cNvPicPr>
                    <a:picLocks noChangeAspect="1"/>
                  </pic:cNvPicPr>
                </pic:nvPicPr>
                <pic:blipFill>
                  <a:blip r:embed="rId1"/>
                  <a:stretch>
                    <a:fillRect/>
                  </a:stretch>
                </pic:blipFill>
                <pic:spPr>
                  <a:xfrm>
                    <a:off x="0" y="0"/>
                    <a:ext cx="5612003" cy="1439512"/>
                  </a:xfrm>
                  <a:prstGeom prst="rect">
                    <a:avLst/>
                  </a:prstGeom>
                  <a:ln w="12700" cap="flat">
                    <a:noFill/>
                    <a:miter lim="400000"/>
                  </a:ln>
                  <a:effectLst/>
                </pic:spPr>
              </pic:pic>
            </a:graphicData>
          </a:graphic>
        </wp:inline>
      </w:drawing>
    </w:r>
    <w:r>
      <w:rPr>
        <w:rStyle w:val="Ninguno"/>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5773"/>
    <w:rsid w:val="0021761A"/>
    <w:rsid w:val="00865A8D"/>
    <w:rsid w:val="00877B2E"/>
    <w:rsid w:val="008F1709"/>
    <w:rsid w:val="00903C53"/>
    <w:rsid w:val="00972127"/>
    <w:rsid w:val="00F45773"/>
    <w:rsid w:val="00FA22A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E0213"/>
  <w15:docId w15:val="{5B342B05-CDCD-4A81-8292-E9B798561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cabezado">
    <w:name w:val="header"/>
    <w:pPr>
      <w:tabs>
        <w:tab w:val="center" w:pos="4419"/>
        <w:tab w:val="right" w:pos="8838"/>
      </w:tabs>
    </w:pPr>
    <w:rPr>
      <w:rFonts w:ascii="Calibri" w:hAnsi="Calibri" w:cs="Arial Unicode MS"/>
      <w:color w:val="000000"/>
      <w:sz w:val="22"/>
      <w:szCs w:val="22"/>
      <w:u w:color="000000"/>
      <w:lang w:val="en-US"/>
    </w:rPr>
  </w:style>
  <w:style w:type="character" w:customStyle="1" w:styleId="Ninguno">
    <w:name w:val="Ninguno"/>
  </w:style>
  <w:style w:type="paragraph" w:styleId="Piedepgina">
    <w:name w:val="footer"/>
    <w:pPr>
      <w:tabs>
        <w:tab w:val="center" w:pos="4419"/>
        <w:tab w:val="right" w:pos="8838"/>
      </w:tabs>
    </w:pPr>
    <w:rPr>
      <w:rFonts w:ascii="Calibri" w:hAnsi="Calibri" w:cs="Arial Unicode MS"/>
      <w:color w:val="000000"/>
      <w:sz w:val="22"/>
      <w:szCs w:val="22"/>
      <w:u w:color="000000"/>
      <w:lang w:val="en-US"/>
    </w:rPr>
  </w:style>
  <w:style w:type="paragraph" w:customStyle="1" w:styleId="CuerpoA">
    <w:name w:val="Cuerpo A"/>
    <w:pPr>
      <w:spacing w:after="160" w:line="259"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paragraph" w:customStyle="1" w:styleId="Cuerpo">
    <w:name w:val="Cuerpo"/>
    <w:rPr>
      <w:rFonts w:eastAsia="Times New Roman"/>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349</Words>
  <Characters>1924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Alcaldia Pasto SSI</cp:lastModifiedBy>
  <cp:revision>4</cp:revision>
  <dcterms:created xsi:type="dcterms:W3CDTF">2025-05-09T15:44:00Z</dcterms:created>
  <dcterms:modified xsi:type="dcterms:W3CDTF">2025-05-09T16:19:00Z</dcterms:modified>
</cp:coreProperties>
</file>