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CA9FA" w14:textId="48DB8CFC" w:rsidR="00B348C8" w:rsidRDefault="00000000">
      <w:pPr>
        <w:pStyle w:val="CuerpoA"/>
        <w:tabs>
          <w:tab w:val="center" w:pos="4419"/>
          <w:tab w:val="left" w:pos="5190"/>
          <w:tab w:val="left" w:pos="8338"/>
          <w:tab w:val="right" w:pos="8818"/>
        </w:tabs>
        <w:spacing w:line="276" w:lineRule="auto"/>
        <w:jc w:val="right"/>
        <w:rPr>
          <w:rStyle w:val="Ninguno"/>
          <w:rFonts w:ascii="Century Gothic" w:eastAsia="Century Gothic" w:hAnsi="Century Gothic" w:cs="Century Gothic"/>
          <w:sz w:val="24"/>
          <w:szCs w:val="24"/>
        </w:rPr>
      </w:pPr>
      <w:r>
        <w:rPr>
          <w:rStyle w:val="Ninguno"/>
          <w:noProof/>
          <w:sz w:val="24"/>
          <w:szCs w:val="24"/>
        </w:rPr>
        <mc:AlternateContent>
          <mc:Choice Requires="wps">
            <w:drawing>
              <wp:anchor distT="0" distB="0" distL="0" distR="0" simplePos="0" relativeHeight="251659264" behindDoc="0" locked="0" layoutInCell="1" allowOverlap="1" wp14:anchorId="06E893F8" wp14:editId="23814B2A">
                <wp:simplePos x="0" y="0"/>
                <wp:positionH relativeFrom="column">
                  <wp:posOffset>5234940</wp:posOffset>
                </wp:positionH>
                <wp:positionV relativeFrom="line">
                  <wp:posOffset>-1019175</wp:posOffset>
                </wp:positionV>
                <wp:extent cx="885825" cy="381000"/>
                <wp:effectExtent l="0" t="0" r="0" b="0"/>
                <wp:wrapNone/>
                <wp:docPr id="1073741827" name="officeArt object" descr="Cuadro de texto 1"/>
                <wp:cNvGraphicFramePr/>
                <a:graphic xmlns:a="http://schemas.openxmlformats.org/drawingml/2006/main">
                  <a:graphicData uri="http://schemas.microsoft.com/office/word/2010/wordprocessingShape">
                    <wps:wsp>
                      <wps:cNvSpPr txBox="1"/>
                      <wps:spPr>
                        <a:xfrm>
                          <a:off x="0" y="0"/>
                          <a:ext cx="885825" cy="381000"/>
                        </a:xfrm>
                        <a:prstGeom prst="rect">
                          <a:avLst/>
                        </a:prstGeom>
                        <a:solidFill>
                          <a:srgbClr val="FFFFFF"/>
                        </a:solidFill>
                        <a:ln w="12700" cap="flat">
                          <a:noFill/>
                          <a:miter lim="400000"/>
                        </a:ln>
                        <a:effectLst/>
                      </wps:spPr>
                      <wps:txbx>
                        <w:txbxContent>
                          <w:p w14:paraId="6D87BF99" w14:textId="77777777" w:rsidR="00B348C8" w:rsidRDefault="00000000">
                            <w:pPr>
                              <w:pStyle w:val="CuerpoA"/>
                            </w:pPr>
                            <w:r>
                              <w:rPr>
                                <w:rStyle w:val="Ninguno"/>
                                <w:b/>
                                <w:bCs/>
                                <w:sz w:val="28"/>
                                <w:szCs w:val="28"/>
                                <w:lang w:val="es-ES_tradnl"/>
                              </w:rPr>
                              <w:t>No.160</w:t>
                            </w:r>
                          </w:p>
                        </w:txbxContent>
                      </wps:txbx>
                      <wps:bodyPr wrap="square" lIns="45718" tIns="45718" rIns="45718" bIns="45718" numCol="1" anchor="t">
                        <a:noAutofit/>
                      </wps:bodyPr>
                    </wps:wsp>
                  </a:graphicData>
                </a:graphic>
              </wp:anchor>
            </w:drawing>
          </mc:Choice>
          <mc:Fallback>
            <w:pict>
              <v:shapetype w14:anchorId="06E893F8" id="_x0000_t202" coordsize="21600,21600" o:spt="202" path="m,l,21600r21600,l21600,xe">
                <v:stroke joinstyle="miter"/>
                <v:path gradientshapeok="t" o:connecttype="rect"/>
              </v:shapetype>
              <v:shape id="officeArt object" o:spid="_x0000_s1026" type="#_x0000_t202" alt="Cuadro de texto 1" style="position:absolute;left:0;text-align:left;margin-left:412.2pt;margin-top:-80.25pt;width:69.75pt;height:30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" stroked="f" strokeweight="1pt">
                <v:stroke miterlimit="4"/>
                <v:textbox inset="1.2699mm,1.2699mm,1.2699mm,1.2699mm">
                  <w:txbxContent>
                    <w:p w14:paraId="6D87BF99" w14:textId="77777777" w:rsidR="00B348C8" w:rsidRDefault="00000000">
                      <w:pPr>
                        <w:pStyle w:val="CuerpoA"/>
                      </w:pPr>
                      <w:r>
                        <w:rPr>
                          <w:rStyle w:val="Ninguno"/>
                          <w:b/>
                          <w:bCs/>
                          <w:sz w:val="28"/>
                          <w:szCs w:val="28"/>
                          <w:lang w:val="es-ES_tradnl"/>
                        </w:rPr>
                        <w:t>No.160</w:t>
                      </w:r>
                    </w:p>
                  </w:txbxContent>
                </v:textbox>
                <w10:wrap anchory="line"/>
              </v:shape>
            </w:pict>
          </mc:Fallback>
        </mc:AlternateContent>
      </w:r>
      <w:r>
        <w:rPr>
          <w:rStyle w:val="Ninguno"/>
          <w:sz w:val="24"/>
          <w:szCs w:val="24"/>
        </w:rPr>
        <w:tab/>
      </w:r>
      <w:r>
        <w:rPr>
          <w:rStyle w:val="Ninguno"/>
          <w:rFonts w:ascii="Century Gothic" w:hAnsi="Century Gothic"/>
          <w:sz w:val="24"/>
          <w:szCs w:val="24"/>
          <w:lang w:val="es-ES_tradnl"/>
        </w:rPr>
        <w:t xml:space="preserve"> Pasto, 11 de mayo </w:t>
      </w:r>
      <w:r w:rsidRPr="00F56157">
        <w:rPr>
          <w:rStyle w:val="Ninguno"/>
          <w:rFonts w:ascii="Century Gothic" w:hAnsi="Century Gothic"/>
          <w:sz w:val="24"/>
          <w:szCs w:val="24"/>
        </w:rPr>
        <w:t>de 202</w:t>
      </w:r>
      <w:r>
        <w:rPr>
          <w:rStyle w:val="Ninguno"/>
          <w:rFonts w:ascii="Century Gothic" w:hAnsi="Century Gothic"/>
          <w:sz w:val="24"/>
          <w:szCs w:val="24"/>
          <w:lang w:val="es-ES_tradnl"/>
        </w:rPr>
        <w:t>5</w:t>
      </w:r>
    </w:p>
    <w:p w14:paraId="4EE1B390" w14:textId="4647BAF1" w:rsidR="00B348C8" w:rsidRDefault="00000000">
      <w:pPr>
        <w:pStyle w:val="Cuerpo"/>
        <w:jc w:val="center"/>
        <w:rPr>
          <w:rStyle w:val="Ninguno"/>
          <w:rFonts w:ascii="Century Gothic" w:eastAsia="Century Gothic" w:hAnsi="Century Gothic" w:cs="Century Gothic"/>
          <w:b/>
          <w:bCs/>
        </w:rPr>
      </w:pPr>
      <w:r>
        <w:rPr>
          <w:rStyle w:val="Ninguno"/>
          <w:rFonts w:ascii="Century Gothic" w:hAnsi="Century Gothic"/>
          <w:b/>
          <w:bCs/>
          <w:lang w:val="es-ES_tradnl"/>
        </w:rPr>
        <w:t xml:space="preserve">Alcalde Nicolás Toro lideró operativos de control nocturnos durante la celebración del Día de la Madre </w:t>
      </w:r>
    </w:p>
    <w:p w14:paraId="43B269B0" w14:textId="77777777" w:rsidR="00B348C8" w:rsidRDefault="00B348C8">
      <w:pPr>
        <w:pStyle w:val="Cuerpo"/>
        <w:jc w:val="center"/>
        <w:rPr>
          <w:rStyle w:val="Ninguno"/>
          <w:rFonts w:ascii="Century Gothic" w:eastAsia="Century Gothic" w:hAnsi="Century Gothic" w:cs="Century Gothic"/>
          <w:b/>
          <w:bCs/>
        </w:rPr>
      </w:pPr>
    </w:p>
    <w:p w14:paraId="2E8D5EA1" w14:textId="77777777" w:rsidR="00B348C8" w:rsidRDefault="00000000">
      <w:pPr>
        <w:pStyle w:val="Cuerpo"/>
        <w:rPr>
          <w:rFonts w:ascii="Century Gothic" w:eastAsia="Century Gothic" w:hAnsi="Century Gothic" w:cs="Century Gothic"/>
        </w:rPr>
      </w:pPr>
      <w:r>
        <w:rPr>
          <w:rFonts w:ascii="Century Gothic" w:hAnsi="Century Gothic"/>
          <w:lang w:val="fr-FR"/>
        </w:rPr>
        <w:t>La A</w:t>
      </w:r>
      <w:proofErr w:type="spellStart"/>
      <w:r>
        <w:rPr>
          <w:rFonts w:ascii="Century Gothic" w:hAnsi="Century Gothic"/>
          <w:lang w:val="es-ES_tradnl"/>
        </w:rPr>
        <w:t>lcaldía</w:t>
      </w:r>
      <w:proofErr w:type="spellEnd"/>
      <w:r>
        <w:rPr>
          <w:rFonts w:ascii="Century Gothic" w:hAnsi="Century Gothic"/>
          <w:lang w:val="es-ES_tradnl"/>
        </w:rPr>
        <w:t xml:space="preserve"> de Pasto</w:t>
      </w:r>
      <w:r>
        <w:rPr>
          <w:rFonts w:ascii="Century Gothic" w:hAnsi="Century Gothic"/>
        </w:rPr>
        <w:t xml:space="preserve">, a </w:t>
      </w:r>
      <w:proofErr w:type="spellStart"/>
      <w:r>
        <w:rPr>
          <w:rFonts w:ascii="Century Gothic" w:hAnsi="Century Gothic"/>
        </w:rPr>
        <w:t>trav</w:t>
      </w:r>
      <w:proofErr w:type="spellEnd"/>
      <w:r>
        <w:rPr>
          <w:rFonts w:ascii="Century Gothic" w:hAnsi="Century Gothic"/>
          <w:lang w:val="fr-FR"/>
        </w:rPr>
        <w:t>é</w:t>
      </w:r>
      <w:r>
        <w:rPr>
          <w:rFonts w:ascii="Century Gothic" w:hAnsi="Century Gothic"/>
          <w:lang w:val="es-ES_tradnl"/>
        </w:rPr>
        <w:t xml:space="preserve">s de sus diferentes dependencias y con el apoyo de la </w:t>
      </w:r>
      <w:proofErr w:type="spellStart"/>
      <w:r>
        <w:rPr>
          <w:rFonts w:ascii="Century Gothic" w:hAnsi="Century Gothic"/>
          <w:lang w:val="es-ES_tradnl"/>
        </w:rPr>
        <w:t>Polic</w:t>
      </w:r>
      <w:r>
        <w:rPr>
          <w:rFonts w:ascii="Century Gothic" w:hAnsi="Century Gothic"/>
        </w:rPr>
        <w:t>í</w:t>
      </w:r>
      <w:r w:rsidRPr="00F56157">
        <w:rPr>
          <w:rFonts w:ascii="Century Gothic" w:hAnsi="Century Gothic"/>
        </w:rPr>
        <w:t>a</w:t>
      </w:r>
      <w:proofErr w:type="spellEnd"/>
      <w:r w:rsidRPr="00F56157">
        <w:rPr>
          <w:rFonts w:ascii="Century Gothic" w:hAnsi="Century Gothic"/>
        </w:rPr>
        <w:t xml:space="preserve"> Nacional, desarroll</w:t>
      </w:r>
      <w:r>
        <w:rPr>
          <w:rFonts w:ascii="Century Gothic" w:hAnsi="Century Gothic"/>
        </w:rPr>
        <w:t xml:space="preserve">ó el </w:t>
      </w:r>
      <w:proofErr w:type="spellStart"/>
      <w:r>
        <w:rPr>
          <w:rFonts w:ascii="Century Gothic" w:hAnsi="Century Gothic"/>
        </w:rPr>
        <w:t>sá</w:t>
      </w:r>
      <w:r>
        <w:rPr>
          <w:rFonts w:ascii="Century Gothic" w:hAnsi="Century Gothic"/>
          <w:lang w:val="es-ES_tradnl"/>
        </w:rPr>
        <w:t>bado</w:t>
      </w:r>
      <w:proofErr w:type="spellEnd"/>
      <w:r>
        <w:rPr>
          <w:rFonts w:ascii="Century Gothic" w:hAnsi="Century Gothic"/>
          <w:lang w:val="es-ES_tradnl"/>
        </w:rPr>
        <w:t xml:space="preserve"> anterior acciones permanentes de vigilancia y control en puntos </w:t>
      </w:r>
      <w:proofErr w:type="spellStart"/>
      <w:r>
        <w:rPr>
          <w:rFonts w:ascii="Century Gothic" w:hAnsi="Century Gothic"/>
          <w:lang w:val="es-ES_tradnl"/>
        </w:rPr>
        <w:t>cr</w:t>
      </w:r>
      <w:proofErr w:type="spellEnd"/>
      <w:r>
        <w:rPr>
          <w:rFonts w:ascii="Century Gothic" w:hAnsi="Century Gothic"/>
        </w:rPr>
        <w:t>í</w:t>
      </w:r>
      <w:r>
        <w:rPr>
          <w:rFonts w:ascii="Century Gothic" w:hAnsi="Century Gothic"/>
          <w:lang w:val="es-ES_tradnl"/>
        </w:rPr>
        <w:t>ticos de la ciudad para salvaguardar la integridad de los ciudadanos durante la celebración del Día de la Madre. Este operativo fue liderado por el alcalde de Pasto, Nicolás Toro Muñoz quien ratificó el compromiso institucional por la seguridad y bienestar de las personas.</w:t>
      </w:r>
    </w:p>
    <w:p w14:paraId="00740A3A" w14:textId="77777777" w:rsidR="00B348C8" w:rsidRDefault="00B348C8">
      <w:pPr>
        <w:pStyle w:val="Cuerpo"/>
        <w:rPr>
          <w:rFonts w:ascii="Century Gothic" w:eastAsia="Century Gothic" w:hAnsi="Century Gothic" w:cs="Century Gothic"/>
        </w:rPr>
      </w:pPr>
    </w:p>
    <w:p w14:paraId="7EB90E56" w14:textId="77777777" w:rsidR="00B348C8" w:rsidRDefault="00000000">
      <w:pPr>
        <w:pStyle w:val="Cuerpo"/>
        <w:rPr>
          <w:rFonts w:ascii="Century Gothic" w:eastAsia="Century Gothic" w:hAnsi="Century Gothic" w:cs="Century Gothic"/>
        </w:rPr>
      </w:pPr>
      <w:r>
        <w:rPr>
          <w:rFonts w:ascii="Century Gothic" w:hAnsi="Century Gothic"/>
          <w:lang w:val="es-ES_tradnl"/>
        </w:rPr>
        <w:t>En los operativos de control, las s</w:t>
      </w:r>
      <w:proofErr w:type="spellStart"/>
      <w:r w:rsidRPr="00F56157">
        <w:rPr>
          <w:rFonts w:ascii="Century Gothic" w:hAnsi="Century Gothic"/>
        </w:rPr>
        <w:t>ecretar</w:t>
      </w:r>
      <w:r>
        <w:rPr>
          <w:rFonts w:ascii="Century Gothic" w:hAnsi="Century Gothic"/>
        </w:rPr>
        <w:t>í</w:t>
      </w:r>
      <w:proofErr w:type="spellEnd"/>
      <w:r>
        <w:rPr>
          <w:rFonts w:ascii="Century Gothic" w:hAnsi="Century Gothic"/>
          <w:lang w:val="es-ES_tradnl"/>
        </w:rPr>
        <w:t xml:space="preserve">as de Gobierno y </w:t>
      </w:r>
      <w:proofErr w:type="spellStart"/>
      <w:r>
        <w:rPr>
          <w:rFonts w:ascii="Century Gothic" w:hAnsi="Century Gothic"/>
          <w:lang w:val="es-ES_tradnl"/>
        </w:rPr>
        <w:t>Tr</w:t>
      </w:r>
      <w:r>
        <w:rPr>
          <w:rFonts w:ascii="Century Gothic" w:hAnsi="Century Gothic"/>
        </w:rPr>
        <w:t>ánsito</w:t>
      </w:r>
      <w:proofErr w:type="spellEnd"/>
      <w:r>
        <w:rPr>
          <w:rFonts w:ascii="Century Gothic" w:hAnsi="Century Gothic"/>
          <w:lang w:val="es-ES_tradnl"/>
        </w:rPr>
        <w:t xml:space="preserve"> junto a la </w:t>
      </w:r>
      <w:proofErr w:type="spellStart"/>
      <w:r>
        <w:rPr>
          <w:rFonts w:ascii="Century Gothic" w:hAnsi="Century Gothic"/>
          <w:lang w:val="es-ES_tradnl"/>
        </w:rPr>
        <w:t>Direcci</w:t>
      </w:r>
      <w:r>
        <w:rPr>
          <w:rFonts w:ascii="Century Gothic" w:hAnsi="Century Gothic"/>
        </w:rPr>
        <w:t>ón</w:t>
      </w:r>
      <w:proofErr w:type="spellEnd"/>
      <w:r>
        <w:rPr>
          <w:rFonts w:ascii="Century Gothic" w:hAnsi="Century Gothic"/>
          <w:lang w:val="es-ES_tradnl"/>
        </w:rPr>
        <w:t xml:space="preserve"> de Espacio P</w:t>
      </w:r>
      <w:proofErr w:type="spellStart"/>
      <w:r>
        <w:rPr>
          <w:rFonts w:ascii="Century Gothic" w:hAnsi="Century Gothic"/>
        </w:rPr>
        <w:t>ú</w:t>
      </w:r>
      <w:r w:rsidRPr="00F56157">
        <w:rPr>
          <w:rFonts w:ascii="Century Gothic" w:hAnsi="Century Gothic"/>
        </w:rPr>
        <w:t>blico</w:t>
      </w:r>
      <w:proofErr w:type="spellEnd"/>
      <w:r>
        <w:rPr>
          <w:rFonts w:ascii="Century Gothic" w:hAnsi="Century Gothic"/>
          <w:lang w:val="es-ES_tradnl"/>
        </w:rPr>
        <w:t>, el a</w:t>
      </w:r>
      <w:r>
        <w:rPr>
          <w:rFonts w:ascii="Century Gothic" w:hAnsi="Century Gothic"/>
          <w:lang w:val="de-DE"/>
        </w:rPr>
        <w:t>sesor Nocturno,</w:t>
      </w:r>
      <w:r>
        <w:rPr>
          <w:rFonts w:ascii="Century Gothic" w:hAnsi="Century Gothic"/>
          <w:lang w:val="es-ES_tradnl"/>
        </w:rPr>
        <w:t xml:space="preserve"> Luis Insuasty,</w:t>
      </w:r>
      <w:r>
        <w:rPr>
          <w:rFonts w:ascii="Century Gothic" w:hAnsi="Century Gothic"/>
        </w:rPr>
        <w:t xml:space="preserve"> </w:t>
      </w:r>
      <w:r>
        <w:rPr>
          <w:rFonts w:ascii="Century Gothic" w:hAnsi="Century Gothic"/>
          <w:lang w:val="es-ES_tradnl"/>
        </w:rPr>
        <w:t xml:space="preserve">y en </w:t>
      </w:r>
      <w:proofErr w:type="spellStart"/>
      <w:r>
        <w:rPr>
          <w:rFonts w:ascii="Century Gothic" w:hAnsi="Century Gothic"/>
          <w:lang w:val="es-ES_tradnl"/>
        </w:rPr>
        <w:t>articulaci</w:t>
      </w:r>
      <w:r>
        <w:rPr>
          <w:rFonts w:ascii="Century Gothic" w:hAnsi="Century Gothic"/>
        </w:rPr>
        <w:t>ó</w:t>
      </w:r>
      <w:proofErr w:type="spellEnd"/>
      <w:r>
        <w:rPr>
          <w:rFonts w:ascii="Century Gothic" w:hAnsi="Century Gothic"/>
          <w:lang w:val="es-ES_tradnl"/>
        </w:rPr>
        <w:t>n con la P</w:t>
      </w:r>
      <w:proofErr w:type="spellStart"/>
      <w:r>
        <w:rPr>
          <w:rFonts w:ascii="Century Gothic" w:hAnsi="Century Gothic"/>
        </w:rPr>
        <w:t>olicí</w:t>
      </w:r>
      <w:proofErr w:type="spellEnd"/>
      <w:r>
        <w:rPr>
          <w:rFonts w:ascii="Century Gothic" w:hAnsi="Century Gothic"/>
          <w:lang w:val="es-ES_tradnl"/>
        </w:rPr>
        <w:t xml:space="preserve">a, realizaron </w:t>
      </w:r>
      <w:proofErr w:type="spellStart"/>
      <w:r>
        <w:rPr>
          <w:rFonts w:ascii="Century Gothic" w:hAnsi="Century Gothic"/>
          <w:lang w:val="es-ES_tradnl"/>
        </w:rPr>
        <w:t>inspecci</w:t>
      </w:r>
      <w:r>
        <w:rPr>
          <w:rFonts w:ascii="Century Gothic" w:hAnsi="Century Gothic"/>
        </w:rPr>
        <w:t>ó</w:t>
      </w:r>
      <w:proofErr w:type="spellEnd"/>
      <w:r>
        <w:rPr>
          <w:rFonts w:ascii="Century Gothic" w:hAnsi="Century Gothic"/>
          <w:lang w:val="es-ES_tradnl"/>
        </w:rPr>
        <w:t xml:space="preserve">n en sectores donde se estaba consumiendo bebidas </w:t>
      </w:r>
      <w:proofErr w:type="spellStart"/>
      <w:r>
        <w:rPr>
          <w:rFonts w:ascii="Century Gothic" w:hAnsi="Century Gothic"/>
          <w:lang w:val="es-ES_tradnl"/>
        </w:rPr>
        <w:t>alcoh</w:t>
      </w:r>
      <w:r>
        <w:rPr>
          <w:rFonts w:ascii="Century Gothic" w:hAnsi="Century Gothic"/>
        </w:rPr>
        <w:t>ó</w:t>
      </w:r>
      <w:r w:rsidRPr="00F56157">
        <w:rPr>
          <w:rFonts w:ascii="Century Gothic" w:hAnsi="Century Gothic"/>
        </w:rPr>
        <w:t>licas</w:t>
      </w:r>
      <w:proofErr w:type="spellEnd"/>
      <w:r>
        <w:rPr>
          <w:rFonts w:ascii="Century Gothic" w:hAnsi="Century Gothic"/>
          <w:lang w:val="es-ES_tradnl"/>
        </w:rPr>
        <w:t xml:space="preserve"> como los parques Rumipamba, Santiago, Infantil, el sector de Las Cuadras y las calles 16 y 19.</w:t>
      </w:r>
    </w:p>
    <w:p w14:paraId="1C67ED16" w14:textId="77777777" w:rsidR="00B348C8" w:rsidRDefault="00B348C8">
      <w:pPr>
        <w:pStyle w:val="Cuerpo"/>
        <w:rPr>
          <w:rFonts w:ascii="Century Gothic" w:eastAsia="Century Gothic" w:hAnsi="Century Gothic" w:cs="Century Gothic"/>
        </w:rPr>
      </w:pPr>
    </w:p>
    <w:p w14:paraId="59FF1CF6" w14:textId="77777777" w:rsidR="00B348C8" w:rsidRDefault="00000000">
      <w:pPr>
        <w:pStyle w:val="Cuerpo"/>
        <w:rPr>
          <w:rFonts w:ascii="Century Gothic" w:eastAsia="Century Gothic" w:hAnsi="Century Gothic" w:cs="Century Gothic"/>
        </w:rPr>
      </w:pPr>
      <w:r>
        <w:rPr>
          <w:rFonts w:ascii="Century Gothic" w:hAnsi="Century Gothic"/>
          <w:lang w:val="es-ES_tradnl"/>
        </w:rPr>
        <w:t>"La falta de cultura ciudadana no nos permite dar alternativas m</w:t>
      </w:r>
      <w:r>
        <w:rPr>
          <w:rFonts w:ascii="Century Gothic" w:hAnsi="Century Gothic"/>
        </w:rPr>
        <w:t>á</w:t>
      </w:r>
      <w:r>
        <w:rPr>
          <w:rFonts w:ascii="Century Gothic" w:hAnsi="Century Gothic"/>
          <w:lang w:val="es-ES_tradnl"/>
        </w:rPr>
        <w:t xml:space="preserve">s permisivas en el horario nocturno, lo contrario, nos toca actuar con estos operativos bastante fuertes. La </w:t>
      </w:r>
      <w:proofErr w:type="spellStart"/>
      <w:r>
        <w:rPr>
          <w:rFonts w:ascii="Century Gothic" w:hAnsi="Century Gothic"/>
          <w:lang w:val="es-ES_tradnl"/>
        </w:rPr>
        <w:t>Polic</w:t>
      </w:r>
      <w:proofErr w:type="spellEnd"/>
      <w:r>
        <w:rPr>
          <w:rFonts w:ascii="Century Gothic" w:hAnsi="Century Gothic"/>
        </w:rPr>
        <w:t>í</w:t>
      </w:r>
      <w:r>
        <w:rPr>
          <w:rFonts w:ascii="Century Gothic" w:hAnsi="Century Gothic"/>
          <w:lang w:val="es-ES_tradnl"/>
        </w:rPr>
        <w:t xml:space="preserve">a, los organismos de control y </w:t>
      </w:r>
      <w:r>
        <w:rPr>
          <w:rFonts w:ascii="Century Gothic" w:hAnsi="Century Gothic"/>
        </w:rPr>
        <w:t>la Alcaldí</w:t>
      </w:r>
      <w:r w:rsidRPr="00F56157">
        <w:rPr>
          <w:rFonts w:ascii="Century Gothic" w:hAnsi="Century Gothic"/>
        </w:rPr>
        <w:t xml:space="preserve">a Municipal, </w:t>
      </w:r>
      <w:r>
        <w:rPr>
          <w:rFonts w:ascii="Century Gothic" w:hAnsi="Century Gothic"/>
          <w:lang w:val="es-ES_tradnl"/>
        </w:rPr>
        <w:t xml:space="preserve">estamos haciendo operativos para defender la vida de la gente", </w:t>
      </w:r>
      <w:proofErr w:type="spellStart"/>
      <w:r>
        <w:rPr>
          <w:rFonts w:ascii="Century Gothic" w:hAnsi="Century Gothic"/>
          <w:lang w:val="es-ES_tradnl"/>
        </w:rPr>
        <w:t>señ</w:t>
      </w:r>
      <w:proofErr w:type="spellEnd"/>
      <w:r>
        <w:rPr>
          <w:rFonts w:ascii="Century Gothic" w:hAnsi="Century Gothic"/>
        </w:rPr>
        <w:t>aló el</w:t>
      </w:r>
      <w:r>
        <w:rPr>
          <w:rFonts w:ascii="Century Gothic" w:hAnsi="Century Gothic"/>
          <w:lang w:val="es-ES_tradnl"/>
        </w:rPr>
        <w:t xml:space="preserve"> mandatario Nicolás Toro.</w:t>
      </w:r>
    </w:p>
    <w:p w14:paraId="2B06FD82" w14:textId="77777777" w:rsidR="00B348C8" w:rsidRDefault="00B348C8">
      <w:pPr>
        <w:pStyle w:val="Cuerpo"/>
        <w:rPr>
          <w:rFonts w:ascii="Century Gothic" w:eastAsia="Century Gothic" w:hAnsi="Century Gothic" w:cs="Century Gothic"/>
        </w:rPr>
      </w:pPr>
    </w:p>
    <w:p w14:paraId="46382C88" w14:textId="77777777" w:rsidR="00B348C8" w:rsidRDefault="00000000">
      <w:pPr>
        <w:pStyle w:val="Cuerpo"/>
        <w:rPr>
          <w:rFonts w:ascii="Century Gothic" w:eastAsia="Century Gothic" w:hAnsi="Century Gothic" w:cs="Century Gothic"/>
        </w:rPr>
      </w:pPr>
      <w:r>
        <w:rPr>
          <w:rFonts w:ascii="Century Gothic" w:hAnsi="Century Gothic"/>
          <w:lang w:val="es-ES_tradnl"/>
        </w:rPr>
        <w:t>Entre los resultados logrados durante este operativo nocturno se encuentran 84 comparendos y 42 motos y 11 vehículos inmovilizados. En algunos casos se presentaron inmovilizaciones de los vehículos porque sus conductores iban bajo los efectos del alcohol.</w:t>
      </w:r>
    </w:p>
    <w:p w14:paraId="7411421B" w14:textId="77777777" w:rsidR="00B348C8" w:rsidRDefault="00B348C8">
      <w:pPr>
        <w:pStyle w:val="Cuerpo"/>
        <w:rPr>
          <w:rFonts w:ascii="Century Gothic" w:eastAsia="Century Gothic" w:hAnsi="Century Gothic" w:cs="Century Gothic"/>
        </w:rPr>
      </w:pPr>
    </w:p>
    <w:p w14:paraId="55220ACE" w14:textId="77777777" w:rsidR="00B348C8" w:rsidRDefault="00000000">
      <w:pPr>
        <w:pStyle w:val="Cuerpo"/>
        <w:rPr>
          <w:rFonts w:ascii="Century Gothic" w:eastAsia="Century Gothic" w:hAnsi="Century Gothic" w:cs="Century Gothic"/>
        </w:rPr>
      </w:pPr>
      <w:r>
        <w:rPr>
          <w:rFonts w:ascii="Century Gothic" w:hAnsi="Century Gothic"/>
          <w:lang w:val="es-ES_tradnl"/>
        </w:rPr>
        <w:t xml:space="preserve">"La situación es </w:t>
      </w:r>
      <w:r>
        <w:rPr>
          <w:rFonts w:ascii="Century Gothic" w:hAnsi="Century Gothic"/>
        </w:rPr>
        <w:t>triste</w:t>
      </w:r>
      <w:r>
        <w:rPr>
          <w:rFonts w:ascii="Century Gothic" w:hAnsi="Century Gothic"/>
          <w:lang w:val="es-ES_tradnl"/>
        </w:rPr>
        <w:t xml:space="preserve"> porque la gente lastimosamente no entiende y nos toca actuar por la fuerza, nosotros queremos salvar sus vidas. Con el apoyo del equipo nocturno seguiremos haciendo los operativos de domingo a domingo hasta que la gente entienda que hay un decreto, que si va a salir debe dejar los vehículos en sus casas", dijo el asesor nocturno, Luis Insuasty.</w:t>
      </w:r>
    </w:p>
    <w:p w14:paraId="16056A90" w14:textId="77777777" w:rsidR="00B348C8" w:rsidRDefault="00B348C8">
      <w:pPr>
        <w:pStyle w:val="Cuerpo"/>
        <w:rPr>
          <w:rFonts w:ascii="Century Gothic" w:eastAsia="Century Gothic" w:hAnsi="Century Gothic" w:cs="Century Gothic"/>
        </w:rPr>
      </w:pPr>
    </w:p>
    <w:p w14:paraId="68D5D51A" w14:textId="77777777" w:rsidR="00B348C8" w:rsidRDefault="00000000">
      <w:pPr>
        <w:pStyle w:val="Cuerpo"/>
        <w:rPr>
          <w:rFonts w:ascii="Century Gothic" w:eastAsia="Century Gothic" w:hAnsi="Century Gothic" w:cs="Century Gothic"/>
        </w:rPr>
      </w:pPr>
      <w:r>
        <w:rPr>
          <w:rFonts w:ascii="Century Gothic" w:hAnsi="Century Gothic"/>
          <w:lang w:val="es-ES_tradnl"/>
        </w:rPr>
        <w:t>Finalmente, la Alcaldía de Pasto junto a la Fuerza Pública continuarán con los operativos de control en zonas estratégicas de la ciudad para garantizar el cumplimiento de la normatividad vigente y así salvaguardar el bienestar de todas las personas residentes en la capital nariñense.</w:t>
      </w:r>
    </w:p>
    <w:p w14:paraId="6E5D2886" w14:textId="77777777" w:rsidR="00B348C8" w:rsidRDefault="00000000">
      <w:pPr>
        <w:pStyle w:val="Predeterminado"/>
        <w:spacing w:before="0" w:line="240" w:lineRule="auto"/>
        <w:jc w:val="both"/>
      </w:pPr>
      <w:r>
        <w:rPr>
          <w:rFonts w:ascii="Times New Roman" w:hAnsi="Times New Roman"/>
          <w:sz w:val="36"/>
          <w:szCs w:val="36"/>
        </w:rPr>
        <w:lastRenderedPageBreak/>
        <w:t xml:space="preserve"> </w:t>
      </w:r>
    </w:p>
    <w:sectPr w:rsidR="00B348C8">
      <w:headerReference w:type="default" r:id="rId6"/>
      <w:footerReference w:type="default" r:id="rId7"/>
      <w:pgSz w:w="12240" w:h="15840"/>
      <w:pgMar w:top="1417" w:right="1701" w:bottom="1417" w:left="1701" w:header="0" w:footer="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19FD8" w14:textId="77777777" w:rsidR="00A34DBC" w:rsidRDefault="00A34DBC">
      <w:r>
        <w:separator/>
      </w:r>
    </w:p>
  </w:endnote>
  <w:endnote w:type="continuationSeparator" w:id="0">
    <w:p w14:paraId="4D5AF8AA" w14:textId="77777777" w:rsidR="00A34DBC" w:rsidRDefault="00A34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4E8D0" w14:textId="77777777" w:rsidR="00B348C8" w:rsidRDefault="00000000">
    <w:pPr>
      <w:pStyle w:val="Piedepgina"/>
      <w:tabs>
        <w:tab w:val="clear" w:pos="8838"/>
        <w:tab w:val="right" w:pos="8080"/>
      </w:tabs>
    </w:pPr>
    <w:r>
      <w:rPr>
        <w:rStyle w:val="Ninguno"/>
        <w:noProof/>
      </w:rPr>
      <w:drawing>
        <wp:inline distT="0" distB="0" distL="0" distR="0" wp14:anchorId="304BF0CB" wp14:editId="6C61585C">
          <wp:extent cx="5612003" cy="761348"/>
          <wp:effectExtent l="0" t="0" r="0" b="0"/>
          <wp:docPr id="1073741826" name="officeArt object" descr="Imagen 58"/>
          <wp:cNvGraphicFramePr/>
          <a:graphic xmlns:a="http://schemas.openxmlformats.org/drawingml/2006/main">
            <a:graphicData uri="http://schemas.openxmlformats.org/drawingml/2006/picture">
              <pic:pic xmlns:pic="http://schemas.openxmlformats.org/drawingml/2006/picture">
                <pic:nvPicPr>
                  <pic:cNvPr id="1073741826" name="Imagen 58" descr="Imagen 58"/>
                  <pic:cNvPicPr>
                    <a:picLocks noChangeAspect="1"/>
                  </pic:cNvPicPr>
                </pic:nvPicPr>
                <pic:blipFill>
                  <a:blip r:embed="rId1"/>
                  <a:stretch>
                    <a:fillRect/>
                  </a:stretch>
                </pic:blipFill>
                <pic:spPr>
                  <a:xfrm>
                    <a:off x="0" y="0"/>
                    <a:ext cx="5612003" cy="761348"/>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E7AA8" w14:textId="77777777" w:rsidR="00A34DBC" w:rsidRDefault="00A34DBC">
      <w:r>
        <w:separator/>
      </w:r>
    </w:p>
  </w:footnote>
  <w:footnote w:type="continuationSeparator" w:id="0">
    <w:p w14:paraId="10FEC1BB" w14:textId="77777777" w:rsidR="00A34DBC" w:rsidRDefault="00A34D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35B07" w14:textId="77777777" w:rsidR="00B348C8" w:rsidRDefault="00000000">
    <w:pPr>
      <w:pStyle w:val="Encabezado"/>
      <w:tabs>
        <w:tab w:val="clear" w:pos="4419"/>
        <w:tab w:val="clear" w:pos="8838"/>
        <w:tab w:val="left" w:pos="1275"/>
      </w:tabs>
    </w:pPr>
    <w:r>
      <w:rPr>
        <w:rStyle w:val="Ninguno"/>
        <w:noProof/>
      </w:rPr>
      <w:drawing>
        <wp:inline distT="0" distB="0" distL="0" distR="0" wp14:anchorId="02A35DC0" wp14:editId="5050369C">
          <wp:extent cx="5612003" cy="1439512"/>
          <wp:effectExtent l="0" t="0" r="0" b="0"/>
          <wp:docPr id="1073741825" name="officeArt object" descr="Imagen 57"/>
          <wp:cNvGraphicFramePr/>
          <a:graphic xmlns:a="http://schemas.openxmlformats.org/drawingml/2006/main">
            <a:graphicData uri="http://schemas.openxmlformats.org/drawingml/2006/picture">
              <pic:pic xmlns:pic="http://schemas.openxmlformats.org/drawingml/2006/picture">
                <pic:nvPicPr>
                  <pic:cNvPr id="1073741825" name="Imagen 57" descr="Imagen 57"/>
                  <pic:cNvPicPr>
                    <a:picLocks noChangeAspect="1"/>
                  </pic:cNvPicPr>
                </pic:nvPicPr>
                <pic:blipFill>
                  <a:blip r:embed="rId1"/>
                  <a:stretch>
                    <a:fillRect/>
                  </a:stretch>
                </pic:blipFill>
                <pic:spPr>
                  <a:xfrm>
                    <a:off x="0" y="0"/>
                    <a:ext cx="5612003" cy="1439512"/>
                  </a:xfrm>
                  <a:prstGeom prst="rect">
                    <a:avLst/>
                  </a:prstGeom>
                  <a:ln w="12700" cap="flat">
                    <a:noFill/>
                    <a:miter lim="400000"/>
                  </a:ln>
                  <a:effectLst/>
                </pic:spPr>
              </pic:pic>
            </a:graphicData>
          </a:graphic>
        </wp:inline>
      </w:drawing>
    </w:r>
    <w:r>
      <w:rPr>
        <w:rStyle w:val="Ninguno"/>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8C8"/>
    <w:rsid w:val="00A34DBC"/>
    <w:rsid w:val="00B348C8"/>
    <w:rsid w:val="00CF4837"/>
    <w:rsid w:val="00F5615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07540"/>
  <w15:docId w15:val="{96870355-B2EC-4E62-87C1-D9C879E50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419"/>
        <w:tab w:val="right" w:pos="8838"/>
      </w:tabs>
    </w:pPr>
    <w:rPr>
      <w:rFonts w:ascii="Calibri" w:hAnsi="Calibri" w:cs="Arial Unicode MS"/>
      <w:color w:val="000000"/>
      <w:sz w:val="22"/>
      <w:szCs w:val="22"/>
      <w:u w:color="000000"/>
      <w:lang w:val="en-US"/>
    </w:rPr>
  </w:style>
  <w:style w:type="character" w:customStyle="1" w:styleId="Ninguno">
    <w:name w:val="Ninguno"/>
  </w:style>
  <w:style w:type="paragraph" w:styleId="Piedepgina">
    <w:name w:val="footer"/>
    <w:pPr>
      <w:tabs>
        <w:tab w:val="center" w:pos="4419"/>
        <w:tab w:val="right" w:pos="8838"/>
      </w:tabs>
    </w:pPr>
    <w:rPr>
      <w:rFonts w:ascii="Calibri" w:hAnsi="Calibri" w:cs="Arial Unicode MS"/>
      <w:color w:val="000000"/>
      <w:sz w:val="22"/>
      <w:szCs w:val="22"/>
      <w:u w:color="000000"/>
      <w:lang w:val="en-US"/>
    </w:rPr>
  </w:style>
  <w:style w:type="paragraph" w:customStyle="1" w:styleId="CuerpoA">
    <w:name w:val="Cuerpo A"/>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customStyle="1" w:styleId="Cuerpo">
    <w:name w:val="Cuerpo"/>
    <w:pPr>
      <w:jc w:val="both"/>
    </w:pPr>
    <w:rPr>
      <w:rFonts w:eastAsia="Times New Roman"/>
      <w:color w:val="000000"/>
      <w:sz w:val="24"/>
      <w:szCs w:val="24"/>
      <w:u w:color="000000"/>
      <w14:textOutline w14:w="0" w14:cap="flat" w14:cmpd="sng" w14:algn="ctr">
        <w14:noFill/>
        <w14:prstDash w14:val="solid"/>
        <w14:bevel/>
      </w14:textOutline>
    </w:rPr>
  </w:style>
  <w:style w:type="paragraph" w:customStyle="1" w:styleId="Predeterminado">
    <w:name w:val="Predeterminado"/>
    <w:pPr>
      <w:spacing w:before="160" w:line="288" w:lineRule="auto"/>
    </w:pPr>
    <w:rPr>
      <w:rFonts w:ascii="Helvetica Neue" w:hAnsi="Helvetica Neue" w:cs="Arial Unicode MS"/>
      <w:color w:val="000000"/>
      <w:sz w:val="24"/>
      <w:szCs w:val="24"/>
      <w:lang w:val="es-ES_trad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339</Words>
  <Characters>1866</Characters>
  <Application>Microsoft Office Word</Application>
  <DocSecurity>0</DocSecurity>
  <Lines>15</Lines>
  <Paragraphs>4</Paragraphs>
  <ScaleCrop>false</ScaleCrop>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Alcaldia Pasto SSI</cp:lastModifiedBy>
  <cp:revision>2</cp:revision>
  <dcterms:created xsi:type="dcterms:W3CDTF">2025-05-12T16:37:00Z</dcterms:created>
  <dcterms:modified xsi:type="dcterms:W3CDTF">2025-05-12T16:38:00Z</dcterms:modified>
</cp:coreProperties>
</file>