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5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280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nsito y Transporte aclara lineamientos para el funcionamiento de la 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mara Salva Vidas en Pasto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Al cumplirse casi un mes de la puesta en funcionamiento de la primera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en Pasto,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como avanza el proceso de sanci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los conductores que incumplan con la normatividad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nsito vigente y cuales son los lineamientos exactos al momento de detectar infracciones.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el proceso de pedagog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sensibilizaci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conductores y actores viales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anticipaci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correspondiente. Para ello se dispuso de la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el sitio en donde se iba a instalar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y se dialog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actores viales sobre esta nueva medida (transportadores,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general, autoridades de movilidad, entre otros).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funcionamiento de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inici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momento que finaliz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pedagog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correspondiente. Con todo ya dispuesto se iniciaron las sanciones del caso. No podemos generar comparendos pedag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gicos despu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activar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 ya que no se puede evadir la norma en casos como incumpliendo en el SOAT, exceso de velocidad, entre otras infracciones",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Respecto a la estipulaci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mite de velocidad en la zona, la funcionaria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que sobre este corredor los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se desplacen a 30 kil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metros por hora es gracias a una medida nacional por la cercan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una instituci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educativa.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"La norma dice que la velocidad para transitar en inmediaciones a instituciones educativas es de 30 kil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metros por hora. Si bien es cierto que la entrada de este establecimiento educativo es por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Panamericana, muchos de ellos se desplazan por la salida peatonal que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ubicada sobre el lugar en donde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instalada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Vidas",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 la funcionaria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mara Salva Vidas busca generar conciencia y responsabilidad al momento que los conductores se desplacen por esta zona.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"Invitamos a la comunidad a cumplir con la documentaci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obligatoria, a conducir sin exceder los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mites de velocidad y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no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sancionados por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Salva Vidas",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