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16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453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 partir del 20 de diciembre empezar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a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operar la segunda </w:t>
      </w:r>
      <w:r>
        <w:rPr>
          <w:rFonts w:ascii="Century Gothic" w:hAnsi="Century Gothic"/>
          <w:b w:val="1"/>
          <w:bCs w:val="1"/>
          <w:rtl w:val="0"/>
          <w:lang w:val="es-ES_tradnl"/>
        </w:rPr>
        <w:t>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mara</w:t>
      </w:r>
      <w:r>
        <w:rPr>
          <w:rFonts w:ascii="Century Gothic" w:hAnsi="Century Gothic"/>
          <w:b w:val="1"/>
          <w:bCs w:val="1"/>
          <w:rtl w:val="0"/>
        </w:rPr>
        <w:t xml:space="preserve">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Salva Vidas en  Pasto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Desde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 Municipal se informa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que, desde el s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bado 20 de diciembre del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en curso, empezar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a funcionar la segunda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 xml:space="preserve">mara </w:t>
      </w:r>
      <w:r>
        <w:rPr>
          <w:rFonts w:ascii="Century Gothic" w:hAnsi="Century Gothic"/>
          <w:rtl w:val="0"/>
          <w:lang w:val="es-ES_tradnl"/>
        </w:rPr>
        <w:t xml:space="preserve">Salva Vidas </w:t>
      </w:r>
      <w:r>
        <w:rPr>
          <w:rFonts w:ascii="Century Gothic" w:hAnsi="Century Gothic"/>
          <w:rtl w:val="0"/>
          <w:lang w:val="es-ES_tradnl"/>
        </w:rPr>
        <w:t>en el sector de Chapal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sobre la calle 12 con carrera 6, sentido sur-norte.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it-IT"/>
        </w:rPr>
        <w:t>Con l</w:t>
      </w:r>
      <w:r>
        <w:rPr>
          <w:rFonts w:ascii="Century Gothic" w:hAnsi="Century Gothic"/>
          <w:rtl w:val="0"/>
          <w:lang w:val="es-ES_tradnl"/>
        </w:rPr>
        <w:t xml:space="preserve">os funcionarios </w:t>
      </w:r>
      <w:r>
        <w:rPr>
          <w:rFonts w:ascii="Century Gothic" w:hAnsi="Century Gothic"/>
          <w:rtl w:val="0"/>
          <w:lang w:val="es-ES_tradnl"/>
        </w:rPr>
        <w:t>de la Subsecretar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Movilidad se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demarcaci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en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del sector de la velocidad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xima permitida, las zonas escolares, los pasos peatonales y otras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fr-FR"/>
        </w:rPr>
        <w:t>ales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nsito.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 xml:space="preserve">mismo, </w:t>
      </w: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  <w:lang w:val="es-ES_tradnl"/>
        </w:rPr>
        <w:t xml:space="preserve"> martes 16 de diciembre se adelant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instalaci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de la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vertical estipulada para este tipo de dispositivos electr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nicos, de acuerdo con Ley 1843 de 2017 y el Manual de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Vial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del Ministerio de Transporte y la Agencia Nacional de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eguridad Vial. Igualmente, con el cuerpo de agentes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nsito se han realizado varias jornadas de pedagog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sensibilizaci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en calle con los diferentes actores viales.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Algunas de las infracciones que </w:t>
      </w:r>
      <w:r>
        <w:rPr>
          <w:rFonts w:ascii="Century Gothic" w:hAnsi="Century Gothic"/>
          <w:rtl w:val="0"/>
          <w:lang w:val="es-ES_tradnl"/>
        </w:rPr>
        <w:t>detectar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it-IT"/>
        </w:rPr>
        <w:t>esta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mara son el exceso de velocidad, el SOAT y la </w:t>
      </w:r>
      <w:r>
        <w:rPr>
          <w:rFonts w:ascii="Century Gothic" w:hAnsi="Century Gothic"/>
          <w:rtl w:val="0"/>
          <w:lang w:val="es-ES_tradnl"/>
        </w:rPr>
        <w:t>Revisi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Tecnomec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nica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y de Gases </w:t>
      </w:r>
      <w:r>
        <w:rPr>
          <w:rFonts w:ascii="Century Gothic" w:hAnsi="Century Gothic"/>
          <w:rtl w:val="0"/>
          <w:lang w:val="es-ES_tradnl"/>
        </w:rPr>
        <w:t>vencidas, pasar un sem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foro en rojo, realizar maniobras peligrosas, invadir aceras y pasos peatonales, y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n parquear en sitios prohibidos. 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Queremos hacer un llamado de conciencia a toda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manifestar que estos dispositivos no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para sancionar, sino para generar esa cultural del respeto hacia las personas en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pt-PT"/>
        </w:rPr>
        <w:t xml:space="preserve"> subsecretar</w:t>
      </w:r>
      <w:r>
        <w:rPr>
          <w:rFonts w:ascii="Century Gothic" w:hAnsi="Century Gothic"/>
          <w:rtl w:val="0"/>
          <w:lang w:val="es-ES_tradnl"/>
        </w:rPr>
        <w:t>ia</w:t>
      </w:r>
      <w:r>
        <w:rPr>
          <w:rFonts w:ascii="Century Gothic" w:hAnsi="Century Gothic"/>
          <w:rtl w:val="0"/>
          <w:lang w:val="pt-PT"/>
        </w:rPr>
        <w:t xml:space="preserve"> de Movilidad</w:t>
      </w:r>
      <w:r>
        <w:rPr>
          <w:rFonts w:ascii="Century Gothic" w:hAnsi="Century Gothic"/>
          <w:rtl w:val="0"/>
          <w:lang w:val="es-ES_tradnl"/>
        </w:rPr>
        <w:t>, Daniela Guerrero.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