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jc w:val="right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Pasto, 17 de diciembre de 2025</w:t>
      </w:r>
    </w:p>
    <w:p>
      <w:pPr>
        <w:pStyle w:val="Cuerpo A"/>
        <w:jc w:val="right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Bolet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n de prensa No. 454</w:t>
      </w:r>
      <w:r>
        <w:rPr>
          <w:rStyle w:val="Ninguno"/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Pasto fortalece el hermanamiento con el cant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Antonio Ante de Ecuador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En las instalaciones de 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Pasto se dio un encuentro entre representantes del cant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Antonio Ante de la Provincia de Imbabura, Ecuador, y la Administraci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Municipal de Pasto, honrando un convenio de hermanamiento entre estas dos poblaciones que, desde pa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 xml:space="preserve">ses distintos, comparten varios elementos culturales y principios que propenden por el desarrollo regional.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La jefe de la Oficina de Asuntos Internacionales de 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pt-PT"/>
        </w:rPr>
        <w:t xml:space="preserve">a de Pasto, 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ngela Hidalgo, explic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los alcances del hermanamiento firmado con el Cant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n. </w:t>
      </w:r>
      <w:r>
        <w:rPr>
          <w:rStyle w:val="Ninguno"/>
          <w:rFonts w:ascii="Arial Unicode MS" w:hAnsi="Arial Unicode MS" w:hint="default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rtl w:val="0"/>
          <w:lang w:val="es-ES_tradnl"/>
        </w:rPr>
        <w:t>Este convenio marco de hermandad dinamiza la relaci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pt-PT"/>
        </w:rPr>
        <w:t>n tanto empresarial como econ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mica, comercial, cultural entre los pueblos hermanos. Un convenio de hermandad compromete a las ciudades para trabajar de la mano y realizar actividades conjuntas en favor de nuestras comunidades y de nuestros pueblos</w:t>
      </w:r>
      <w:r>
        <w:rPr>
          <w:rStyle w:val="Ninguno"/>
          <w:rFonts w:ascii="Century Gothic" w:hAnsi="Century Gothic" w:hint="default"/>
          <w:rtl w:val="0"/>
          <w:lang w:val="es-ES_tradnl"/>
        </w:rPr>
        <w:t>”</w:t>
      </w:r>
      <w:r>
        <w:rPr>
          <w:rStyle w:val="Ninguno"/>
          <w:rFonts w:ascii="Century Gothic" w:hAnsi="Century Gothic"/>
          <w:rtl w:val="0"/>
          <w:lang w:val="it-IT"/>
        </w:rPr>
        <w:t>, precis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Por su parte, el director ejecutivo de Expo Ferias del cant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it-IT"/>
        </w:rPr>
        <w:t>n Antonio Ante, Dar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o Robby, coment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que el motivo de su llegada hasta Pasto era, principalmente, promover la Feria Exponavidad que se desarrollar</w:t>
      </w:r>
      <w:r>
        <w:rPr>
          <w:rStyle w:val="Ninguno"/>
          <w:rFonts w:ascii="Century Gothic" w:hAnsi="Century Gothic" w:hint="default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rtl w:val="0"/>
          <w:lang w:val="it-IT"/>
        </w:rPr>
        <w:t>en Atuntaqui, cabecera urbana del Cant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n, desde le pr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ximo 20 de diciembre y que reunir</w:t>
      </w:r>
      <w:r>
        <w:rPr>
          <w:rStyle w:val="Ninguno"/>
          <w:rFonts w:ascii="Century Gothic" w:hAnsi="Century Gothic" w:hint="default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aspectos culturales y de la econom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regional a la que est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invitando a los habitantes de la capital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 xml:space="preserve">ense.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Arial Unicode MS" w:hAnsi="Arial Unicode MS" w:hint="default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rtl w:val="0"/>
          <w:lang w:val="es-ES_tradnl"/>
        </w:rPr>
        <w:t>En esta ocasi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estamos visit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ndolos a nuestros hermanos de Pasto a hacerles la cordial invitaci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a nuestra Expo Feria de Navidad Atuntaqui 2025, a iniciarse desde este s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bado 20 al jueves 25 de diciembre. Son seis 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as de feria que tendremos las mejores muestras de todos nuestros productores ante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os</w:t>
      </w:r>
      <w:r>
        <w:rPr>
          <w:rStyle w:val="Ninguno"/>
          <w:rFonts w:ascii="Century Gothic" w:hAnsi="Century Gothic" w:hint="default"/>
          <w:rtl w:val="0"/>
          <w:lang w:val="es-ES_tradnl"/>
        </w:rPr>
        <w:t>”</w:t>
      </w:r>
      <w:r>
        <w:rPr>
          <w:rStyle w:val="Ninguno"/>
          <w:rFonts w:ascii="Century Gothic" w:hAnsi="Century Gothic"/>
          <w:rtl w:val="0"/>
          <w:lang w:val="fr-FR"/>
        </w:rPr>
        <w:t>, expres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l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der de la delegaci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ecuatoriana.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Finalmente, la secretaria de Cultura de Pasto, Mercedes Figueroa, resalt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la importancia de convertir este acercamiento en una oportunidad para promover nuestras riquezas culturales empezando por el Carnaval de Negros y Blancos. </w:t>
      </w:r>
    </w:p>
    <w:p>
      <w:pPr>
        <w:pStyle w:val="Cuerpo A"/>
        <w:jc w:val="both"/>
      </w:pPr>
      <w:r>
        <w:rPr>
          <w:rStyle w:val="Ninguno"/>
          <w:rFonts w:ascii="Arial Unicode MS" w:hAnsi="Arial Unicode MS" w:hint="default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rtl w:val="0"/>
          <w:lang w:val="es-ES_tradnl"/>
        </w:rPr>
        <w:t>Estamos planificando una serie de actividades para que en el 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 2026 podamos tener una serie de intercambios en donde vamos a recibir unas delegaciones importantes desde Antonio Ante, desde el arte, desde la cultura, como tambi</w:t>
      </w:r>
      <w:r>
        <w:rPr>
          <w:rStyle w:val="Ninguno"/>
          <w:rFonts w:ascii="Century Gothic" w:hAnsi="Century Gothic" w:hint="default"/>
          <w:rtl w:val="0"/>
          <w:lang w:val="fr-FR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n nosotros podremos visitar esta regi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con el fin de dar a conocer todo nuestro potencial art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stico y cultural</w:t>
      </w:r>
      <w:r>
        <w:rPr>
          <w:rStyle w:val="Ninguno"/>
          <w:rFonts w:ascii="Century Gothic" w:hAnsi="Century Gothic" w:hint="default"/>
          <w:rtl w:val="0"/>
          <w:lang w:val="es-ES_tradnl"/>
        </w:rPr>
        <w:t>”</w:t>
      </w:r>
      <w:r>
        <w:rPr>
          <w:rStyle w:val="Ninguno"/>
          <w:rFonts w:ascii="Century Gothic" w:hAnsi="Century Gothic"/>
          <w:rtl w:val="0"/>
          <w:lang w:val="es-ES_tradnl"/>
        </w:rPr>
        <w:t>, concluy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pt-PT"/>
        </w:rPr>
        <w:t>la funcionaria.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