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19 de diciembre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456</w:t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En la premiaci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>n del Concurso de Periodismo Silvio Leon Espa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ñ</w:t>
      </w:r>
      <w:r>
        <w:rPr>
          <w:rFonts w:ascii="Century Gothic" w:hAnsi="Century Gothic"/>
          <w:b w:val="1"/>
          <w:bCs w:val="1"/>
          <w:rtl w:val="0"/>
          <w:lang w:val="es-ES_tradnl"/>
        </w:rPr>
        <w:t>a, la Alcald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Municipal reconoci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 xml:space="preserve">ó </w:t>
      </w:r>
      <w:r>
        <w:rPr>
          <w:rFonts w:ascii="Century Gothic" w:hAnsi="Century Gothic"/>
          <w:b w:val="1"/>
          <w:bCs w:val="1"/>
          <w:rtl w:val="0"/>
          <w:lang w:val="es-ES_tradnl"/>
        </w:rPr>
        <w:t>el trabajo y liderazgo de los comunicadores regionales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Con un emotivo acto,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Pasto, a trav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de la 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Cultura y la Oficina de Comunicaci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Social, entreg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una serie de reconocimientos a los periodistas que se destacaron en las diferentes categor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as del Concurso de Periodismo Silvio Le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Espa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 xml:space="preserve">a.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Categor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as y ganadores:</w:t>
      </w:r>
    </w:p>
    <w:p>
      <w:pPr>
        <w:pStyle w:val="Cuerpo"/>
        <w:numPr>
          <w:ilvl w:val="0"/>
          <w:numId w:val="2"/>
        </w:numPr>
        <w:jc w:val="both"/>
        <w:rPr>
          <w:rFonts w:ascii="Century Gothic" w:hAnsi="Century Gothic"/>
          <w:lang w:val="es-ES_tradnl"/>
        </w:rPr>
      </w:pPr>
      <w:r>
        <w:rPr>
          <w:rFonts w:ascii="Century Gothic" w:hAnsi="Century Gothic"/>
          <w:rtl w:val="0"/>
          <w:lang w:val="es-ES_tradnl"/>
        </w:rPr>
        <w:t xml:space="preserve">Caricatura: Luis Estacio, obra </w:t>
      </w:r>
      <w:r>
        <w:rPr>
          <w:rFonts w:ascii="Century Gothic" w:hAnsi="Century Gothic" w:hint="default"/>
          <w:rtl w:val="0"/>
          <w:lang w:val="es-ES_tradnl"/>
        </w:rPr>
        <w:t>‘</w:t>
      </w:r>
      <w:r>
        <w:rPr>
          <w:rFonts w:ascii="Century Gothic" w:hAnsi="Century Gothic"/>
          <w:rtl w:val="0"/>
          <w:lang w:val="es-ES_tradnl"/>
        </w:rPr>
        <w:t>Palomo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</w:t>
      </w:r>
      <w:r>
        <w:rPr>
          <w:rFonts w:ascii="Century Gothic" w:hAnsi="Century Gothic" w:hint="default"/>
          <w:rtl w:val="0"/>
          <w:lang w:val="es-ES_tradnl"/>
        </w:rPr>
        <w:t>’</w:t>
      </w:r>
    </w:p>
    <w:p>
      <w:pPr>
        <w:pStyle w:val="Cuerpo"/>
        <w:numPr>
          <w:ilvl w:val="0"/>
          <w:numId w:val="2"/>
        </w:numPr>
        <w:jc w:val="both"/>
        <w:rPr>
          <w:rFonts w:ascii="Century Gothic" w:hAnsi="Century Gothic"/>
          <w:lang w:val="es-ES_tradnl"/>
        </w:rPr>
      </w:pPr>
      <w:r>
        <w:rPr>
          <w:rFonts w:ascii="Century Gothic" w:hAnsi="Century Gothic"/>
          <w:rtl w:val="0"/>
          <w:lang w:val="es-ES_tradnl"/>
        </w:rPr>
        <w:t xml:space="preserve">Informe Especial: Maritza Mora, obra </w:t>
      </w:r>
      <w:r>
        <w:rPr>
          <w:rFonts w:ascii="Century Gothic" w:hAnsi="Century Gothic" w:hint="default"/>
          <w:rtl w:val="0"/>
          <w:lang w:val="es-ES_tradnl"/>
        </w:rPr>
        <w:t>‘</w:t>
      </w:r>
      <w:r>
        <w:rPr>
          <w:rFonts w:ascii="Century Gothic" w:hAnsi="Century Gothic"/>
          <w:rtl w:val="0"/>
          <w:lang w:val="es-ES_tradnl"/>
        </w:rPr>
        <w:t>La Ruta del Alimento</w:t>
      </w:r>
      <w:r>
        <w:rPr>
          <w:rFonts w:ascii="Century Gothic" w:hAnsi="Century Gothic" w:hint="default"/>
          <w:rtl w:val="0"/>
          <w:lang w:val="es-ES_tradnl"/>
        </w:rPr>
        <w:t>’</w:t>
      </w:r>
      <w:r>
        <w:rPr>
          <w:rFonts w:ascii="Century Gothic" w:hAnsi="Century Gothic"/>
          <w:rtl w:val="0"/>
          <w:lang w:val="es-ES_tradnl"/>
        </w:rPr>
        <w:t>.</w:t>
      </w:r>
    </w:p>
    <w:p>
      <w:pPr>
        <w:pStyle w:val="Cuerpo"/>
        <w:numPr>
          <w:ilvl w:val="0"/>
          <w:numId w:val="2"/>
        </w:numPr>
        <w:jc w:val="both"/>
        <w:rPr>
          <w:rFonts w:ascii="Century Gothic" w:hAnsi="Century Gothic"/>
          <w:lang w:val="es-ES_tradnl"/>
        </w:rPr>
      </w:pPr>
      <w:r>
        <w:rPr>
          <w:rFonts w:ascii="Century Gothic" w:hAnsi="Century Gothic"/>
          <w:rtl w:val="0"/>
          <w:lang w:val="es-ES_tradnl"/>
        </w:rPr>
        <w:t>Fotograf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a: Miguel S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 xml:space="preserve">nchez, obra </w:t>
      </w:r>
      <w:r>
        <w:rPr>
          <w:rFonts w:ascii="Century Gothic" w:hAnsi="Century Gothic" w:hint="default"/>
          <w:rtl w:val="0"/>
          <w:lang w:val="es-ES_tradnl"/>
        </w:rPr>
        <w:t>‘</w:t>
      </w:r>
      <w:r>
        <w:rPr>
          <w:rFonts w:ascii="Century Gothic" w:hAnsi="Century Gothic"/>
          <w:rtl w:val="0"/>
          <w:lang w:val="es-ES_tradnl"/>
        </w:rPr>
        <w:t>Peque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 Significantes</w:t>
      </w:r>
      <w:r>
        <w:rPr>
          <w:rFonts w:ascii="Century Gothic" w:hAnsi="Century Gothic" w:hint="default"/>
          <w:rtl w:val="0"/>
          <w:lang w:val="es-ES_tradnl"/>
        </w:rPr>
        <w:t>’</w:t>
      </w:r>
      <w:r>
        <w:rPr>
          <w:rFonts w:ascii="Century Gothic" w:hAnsi="Century Gothic"/>
          <w:rtl w:val="0"/>
          <w:lang w:val="es-ES_tradnl"/>
        </w:rPr>
        <w:t>.</w:t>
      </w:r>
    </w:p>
    <w:p>
      <w:pPr>
        <w:pStyle w:val="Cuerpo"/>
        <w:numPr>
          <w:ilvl w:val="0"/>
          <w:numId w:val="2"/>
        </w:numPr>
        <w:jc w:val="both"/>
        <w:rPr>
          <w:rFonts w:ascii="Century Gothic" w:hAnsi="Century Gothic"/>
          <w:lang w:val="es-ES_tradnl"/>
        </w:rPr>
      </w:pPr>
      <w:r>
        <w:rPr>
          <w:rFonts w:ascii="Century Gothic" w:hAnsi="Century Gothic"/>
          <w:rtl w:val="0"/>
          <w:lang w:val="es-ES_tradnl"/>
        </w:rPr>
        <w:t>Libro Period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 xml:space="preserve">stico: 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lvaro C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 xml:space="preserve">rdoba, obra </w:t>
      </w:r>
      <w:r>
        <w:rPr>
          <w:rFonts w:ascii="Century Gothic" w:hAnsi="Century Gothic" w:hint="default"/>
          <w:rtl w:val="0"/>
          <w:lang w:val="es-ES_tradnl"/>
        </w:rPr>
        <w:t>‘</w:t>
      </w:r>
      <w:r>
        <w:rPr>
          <w:rFonts w:ascii="Century Gothic" w:hAnsi="Century Gothic"/>
          <w:rtl w:val="0"/>
          <w:lang w:val="es-ES_tradnl"/>
        </w:rPr>
        <w:t>Sobrenombres Pastusos, sus Historias y Anecdotas</w:t>
      </w:r>
      <w:r>
        <w:rPr>
          <w:rFonts w:ascii="Century Gothic" w:hAnsi="Century Gothic" w:hint="default"/>
          <w:rtl w:val="0"/>
          <w:lang w:val="es-ES_tradnl"/>
        </w:rPr>
        <w:t>’</w:t>
      </w:r>
      <w:r>
        <w:rPr>
          <w:rFonts w:ascii="Century Gothic" w:hAnsi="Century Gothic"/>
          <w:rtl w:val="0"/>
          <w:lang w:val="es-ES_tradnl"/>
        </w:rPr>
        <w:t>.</w:t>
      </w:r>
    </w:p>
    <w:p>
      <w:pPr>
        <w:pStyle w:val="Cuerpo"/>
        <w:numPr>
          <w:ilvl w:val="0"/>
          <w:numId w:val="2"/>
        </w:numPr>
        <w:jc w:val="both"/>
        <w:rPr>
          <w:rFonts w:ascii="Century Gothic" w:hAnsi="Century Gothic"/>
          <w:lang w:val="es-ES_tradnl"/>
        </w:rPr>
      </w:pPr>
      <w:r>
        <w:rPr>
          <w:rFonts w:ascii="Century Gothic" w:hAnsi="Century Gothic"/>
          <w:rtl w:val="0"/>
          <w:lang w:val="es-ES_tradnl"/>
        </w:rPr>
        <w:t>Periodismo Universitario: Mar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 xml:space="preserve">a de los 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ngeles Ord</w:t>
      </w:r>
      <w:r>
        <w:rPr>
          <w:rFonts w:ascii="Century Gothic" w:hAnsi="Century Gothic" w:hint="default"/>
          <w:rtl w:val="0"/>
          <w:lang w:val="es-ES_tradnl"/>
        </w:rPr>
        <w:t>óñ</w:t>
      </w:r>
      <w:r>
        <w:rPr>
          <w:rFonts w:ascii="Century Gothic" w:hAnsi="Century Gothic"/>
          <w:rtl w:val="0"/>
          <w:lang w:val="es-ES_tradnl"/>
        </w:rPr>
        <w:t xml:space="preserve">ez, obra </w:t>
      </w:r>
      <w:r>
        <w:rPr>
          <w:rFonts w:ascii="Century Gothic" w:hAnsi="Century Gothic" w:hint="default"/>
          <w:rtl w:val="0"/>
          <w:lang w:val="es-ES_tradnl"/>
        </w:rPr>
        <w:t>‘</w:t>
      </w:r>
      <w:r>
        <w:rPr>
          <w:rFonts w:ascii="Century Gothic" w:hAnsi="Century Gothic"/>
          <w:rtl w:val="0"/>
          <w:lang w:val="es-ES_tradnl"/>
        </w:rPr>
        <w:t>Prendieron los Tarros</w:t>
      </w:r>
      <w:r>
        <w:rPr>
          <w:rFonts w:ascii="Century Gothic" w:hAnsi="Century Gothic" w:hint="default"/>
          <w:rtl w:val="0"/>
          <w:lang w:val="es-ES_tradnl"/>
        </w:rPr>
        <w:t>’</w:t>
      </w:r>
      <w:r>
        <w:rPr>
          <w:rFonts w:ascii="Century Gothic" w:hAnsi="Century Gothic"/>
          <w:rtl w:val="0"/>
          <w:lang w:val="es-ES_tradnl"/>
        </w:rPr>
        <w:t>.</w:t>
      </w:r>
    </w:p>
    <w:p>
      <w:pPr>
        <w:pStyle w:val="Cuerpo"/>
        <w:numPr>
          <w:ilvl w:val="0"/>
          <w:numId w:val="2"/>
        </w:numPr>
        <w:jc w:val="both"/>
        <w:rPr>
          <w:rFonts w:ascii="Century Gothic" w:hAnsi="Century Gothic"/>
          <w:lang w:val="es-ES_tradnl"/>
        </w:rPr>
      </w:pPr>
      <w:r>
        <w:rPr>
          <w:rFonts w:ascii="Century Gothic" w:hAnsi="Century Gothic"/>
          <w:rtl w:val="0"/>
          <w:lang w:val="es-ES_tradnl"/>
        </w:rPr>
        <w:t>Periodista Revelaci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n, David Fajardo.</w:t>
      </w:r>
    </w:p>
    <w:p>
      <w:pPr>
        <w:pStyle w:val="Cuerpo"/>
        <w:numPr>
          <w:ilvl w:val="0"/>
          <w:numId w:val="2"/>
        </w:numPr>
        <w:jc w:val="both"/>
        <w:rPr>
          <w:rFonts w:ascii="Century Gothic" w:hAnsi="Century Gothic"/>
          <w:lang w:val="es-ES_tradnl"/>
        </w:rPr>
      </w:pPr>
      <w:r>
        <w:rPr>
          <w:rFonts w:ascii="Century Gothic" w:hAnsi="Century Gothic"/>
          <w:rtl w:val="0"/>
          <w:lang w:val="es-ES_tradnl"/>
        </w:rPr>
        <w:t>Cr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nica: Andr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 xml:space="preserve">s Mora, obra </w:t>
      </w:r>
      <w:r>
        <w:rPr>
          <w:rFonts w:ascii="Century Gothic" w:hAnsi="Century Gothic" w:hint="default"/>
          <w:rtl w:val="0"/>
          <w:lang w:val="es-ES_tradnl"/>
        </w:rPr>
        <w:t>‘</w:t>
      </w:r>
      <w:r>
        <w:rPr>
          <w:rFonts w:ascii="Century Gothic" w:hAnsi="Century Gothic"/>
          <w:rtl w:val="0"/>
          <w:lang w:val="es-ES_tradnl"/>
        </w:rPr>
        <w:t>Mujeres Buscadoras</w:t>
      </w:r>
      <w:r>
        <w:rPr>
          <w:rFonts w:ascii="Century Gothic" w:hAnsi="Century Gothic" w:hint="default"/>
          <w:rtl w:val="0"/>
          <w:lang w:val="es-ES_tradnl"/>
        </w:rPr>
        <w:t>’</w:t>
      </w:r>
      <w:r>
        <w:rPr>
          <w:rFonts w:ascii="Century Gothic" w:hAnsi="Century Gothic"/>
          <w:rtl w:val="0"/>
          <w:lang w:val="es-ES_tradnl"/>
        </w:rPr>
        <w:t>.</w:t>
      </w:r>
    </w:p>
    <w:p>
      <w:pPr>
        <w:pStyle w:val="Cuerpo"/>
        <w:numPr>
          <w:ilvl w:val="0"/>
          <w:numId w:val="2"/>
        </w:numPr>
        <w:jc w:val="both"/>
        <w:rPr>
          <w:rFonts w:ascii="Century Gothic" w:hAnsi="Century Gothic"/>
          <w:lang w:val="es-ES_tradnl"/>
        </w:rPr>
      </w:pPr>
      <w:r>
        <w:rPr>
          <w:rFonts w:ascii="Century Gothic" w:hAnsi="Century Gothic"/>
          <w:rtl w:val="0"/>
          <w:lang w:val="es-ES_tradnl"/>
        </w:rPr>
        <w:t xml:space="preserve">Reportaje: Carol Ramires, obra </w:t>
      </w:r>
      <w:r>
        <w:rPr>
          <w:rFonts w:ascii="Century Gothic" w:hAnsi="Century Gothic" w:hint="default"/>
          <w:rtl w:val="0"/>
          <w:lang w:val="es-ES_tradnl"/>
        </w:rPr>
        <w:t>‘¿</w:t>
      </w:r>
      <w:r>
        <w:rPr>
          <w:rFonts w:ascii="Century Gothic" w:hAnsi="Century Gothic"/>
          <w:rtl w:val="0"/>
          <w:lang w:val="es-ES_tradnl"/>
        </w:rPr>
        <w:t>Pasto se est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quedando sin ni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os, ni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as y adolescentes</w:t>
      </w:r>
      <w:r>
        <w:rPr>
          <w:rFonts w:ascii="Century Gothic" w:hAnsi="Century Gothic" w:hint="default"/>
          <w:rtl w:val="0"/>
          <w:lang w:val="es-ES_tradnl"/>
        </w:rPr>
        <w:t>’</w:t>
      </w:r>
      <w:r>
        <w:rPr>
          <w:rFonts w:ascii="Century Gothic" w:hAnsi="Century Gothic"/>
          <w:rtl w:val="0"/>
          <w:lang w:val="es-ES_tradnl"/>
        </w:rPr>
        <w:t>.</w:t>
      </w:r>
    </w:p>
    <w:p>
      <w:pPr>
        <w:pStyle w:val="Cuerpo"/>
        <w:numPr>
          <w:ilvl w:val="0"/>
          <w:numId w:val="2"/>
        </w:numPr>
        <w:jc w:val="both"/>
        <w:rPr>
          <w:rFonts w:ascii="Century Gothic" w:hAnsi="Century Gothic"/>
          <w:lang w:val="es-ES_tradnl"/>
        </w:rPr>
      </w:pPr>
      <w:r>
        <w:rPr>
          <w:rFonts w:ascii="Century Gothic" w:hAnsi="Century Gothic"/>
          <w:rtl w:val="0"/>
          <w:lang w:val="es-ES_tradnl"/>
        </w:rPr>
        <w:t>Vida y Obra: Esperanza Caicedo, Jaime Rengifo, William Montero, Claudie Toulliou, Alberto Bilbao, Francisco Ter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y Alfredo Jurado.</w:t>
      </w:r>
    </w:p>
    <w:p>
      <w:pPr>
        <w:pStyle w:val="Cuerpo"/>
        <w:numPr>
          <w:ilvl w:val="0"/>
          <w:numId w:val="2"/>
        </w:numPr>
        <w:jc w:val="both"/>
        <w:rPr>
          <w:rFonts w:ascii="Century Gothic" w:hAnsi="Century Gothic"/>
          <w:lang w:val="es-ES_tradnl"/>
        </w:rPr>
      </w:pPr>
      <w:r>
        <w:rPr>
          <w:rFonts w:ascii="Century Gothic" w:hAnsi="Century Gothic"/>
          <w:rtl w:val="0"/>
          <w:lang w:val="es-ES_tradnl"/>
        </w:rPr>
        <w:t>Homenajes P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stumos:, Yohana Villota, Juan Pablo Ortega y Carlos Guerrero.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Con estos reconocimientos,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 ratifica su compromiso para continuar destacando el periodismo regional y los procesos que contribuyen a un desarrollo social desde los medios de comunicaci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 xml:space="preserve">n. 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Viñetas"/>
  </w:abstractNum>
  <w:abstractNum w:abstractNumId="1">
    <w:multiLevelType w:val="hybridMultilevel"/>
    <w:styleLink w:val="Viñetas"/>
    <w:lvl w:ilvl="0">
      <w:start w:val="1"/>
      <w:numFmt w:val="bullet"/>
      <w:suff w:val="tab"/>
      <w:lvlText w:val="-"/>
      <w:lvlJc w:val="left"/>
      <w:pPr>
        <w:ind w:left="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ind w:left="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ind w:left="1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ind w:left="1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ind w:left="25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ind w:left="3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ind w:left="3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ind w:left="4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ind w:left="4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  <w:style w:type="numbering" w:styleId="Viñetas">
    <w:name w:val="Viñetas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