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801FDA" w:rsidRDefault="00801FD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844825">
        <w:rPr>
          <w:rFonts w:ascii="Century Gothic" w:hAnsi="Century Gothic"/>
          <w:b/>
          <w:lang w:val="es-ES"/>
        </w:rPr>
        <w:t>rensa 054</w:t>
      </w:r>
    </w:p>
    <w:p w:rsidR="009B395A" w:rsidRDefault="00844825" w:rsidP="009B395A">
      <w:pPr>
        <w:rPr>
          <w:rFonts w:ascii="Century Gothic" w:hAnsi="Century Gothic"/>
          <w:b/>
          <w:lang w:val="es-ES"/>
        </w:rPr>
      </w:pPr>
      <w:r>
        <w:rPr>
          <w:rFonts w:ascii="Century Gothic" w:hAnsi="Century Gothic"/>
          <w:b/>
          <w:lang w:val="es-ES"/>
        </w:rPr>
        <w:t>San Juan de Pasto 28</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844825" w:rsidRPr="00844825" w:rsidRDefault="00844825" w:rsidP="00844825">
      <w:pPr>
        <w:jc w:val="both"/>
        <w:rPr>
          <w:rFonts w:ascii="Century Gothic" w:hAnsi="Century Gothic"/>
          <w:b/>
          <w:sz w:val="24"/>
          <w:szCs w:val="24"/>
          <w:lang w:val="es-ES"/>
        </w:rPr>
      </w:pPr>
      <w:r w:rsidRPr="00844825">
        <w:rPr>
          <w:rFonts w:ascii="Century Gothic" w:hAnsi="Century Gothic"/>
          <w:b/>
          <w:sz w:val="24"/>
          <w:szCs w:val="24"/>
          <w:lang w:val="es-ES"/>
        </w:rPr>
        <w:t>Alcaldía de Pasto inició mesas de concertación para socializar cronograma de recuperación del espacio público</w:t>
      </w:r>
    </w:p>
    <w:p w:rsidR="00844825" w:rsidRPr="00844825"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La Alcaldía de Pasto informó que, en cumplimiento de la sentencia de primera instancia dentro de la acción popular No. 52-001-33-33-005-2025-0007, dio inicio formal al proceso de recuperación del espacio público en el sector de las calles 16 y 17, entre carreras 20 y 23.</w:t>
      </w:r>
    </w:p>
    <w:p w:rsidR="00844825"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La decisión judicial ordena al Municipio adelantar acciones que garanticen el goce efectivo del espacio público, evitando su ocupación indebida, así como implementar un proceso de reubicación con enfoque social para los vendedores informales que actualmente desarrollan su actividad en esta zona.</w:t>
      </w:r>
    </w:p>
    <w:p w:rsidR="00844825"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 xml:space="preserve">El alcalde de Pasto, Nicolás Toro Muñoz, destacó la importancia de estos espacios de diálogo: </w:t>
      </w:r>
    </w:p>
    <w:p w:rsidR="00844825" w:rsidRPr="00844825"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“Es una reunión bastante importante y productiva la que hoy hemos desarrollado con los vendedores. Tenemos que cumplir un fallo judicial que nos exige abrir un proceso de readaptación laboral y buscar alternativas para quienes hoy ejercen la informalidad en este sector. El tiempo va corriendo y tenemos un año para cumplir el fallo. Esta semana iniciamos formalmente la mesa de diálogo y concertación”.</w:t>
      </w:r>
    </w:p>
    <w:p w:rsidR="00844825" w:rsidRPr="00844825"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La Administración Municipal deberá, en un plazo máximo de 30 días, elaborar y publicar el cronograma de recuperación, además de remitirlo al Juzgado. Paralelamente, en un término de tres meses, se adelantará un proceso de caracterización que incluirá el número de vendedores, tipo de actividad económica, nivel de vulnerabilidad y condiciones sociales y familiares, en cumplimiento de la jurisprudencia constitucional (Sentencia T-065 de 2025).</w:t>
      </w:r>
    </w:p>
    <w:p w:rsidR="00844825" w:rsidRPr="00844825" w:rsidRDefault="00844825" w:rsidP="00844825">
      <w:pPr>
        <w:jc w:val="both"/>
        <w:rPr>
          <w:rFonts w:ascii="Century Gothic" w:hAnsi="Century Gothic"/>
          <w:sz w:val="24"/>
          <w:szCs w:val="24"/>
          <w:lang w:val="es-ES"/>
        </w:rPr>
      </w:pPr>
    </w:p>
    <w:p w:rsidR="00844825" w:rsidRPr="00844825"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Nancy Córdoba, secretaria de la UGTI Regional Nariño, hizo un llamado a la transparencia del proceso:</w:t>
      </w:r>
    </w:p>
    <w:p w:rsidR="00844825" w:rsidRPr="00844825"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“Desde las organizaciones pedimos que la caracterización sea transparente y acompañada por los sindicatos y organizaciones sociales. Aquí el problema es de estómago, es el derecho al trabajo y a la vida digna. Queremos mesas de concertación que permitan dignificar el trabajo de los compañeros y generar alternativas reales de capacitación y proyectos productivos”.</w:t>
      </w:r>
    </w:p>
    <w:p w:rsidR="00844825" w:rsidRPr="00844825"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 xml:space="preserve">Por su parte, el director </w:t>
      </w:r>
      <w:r>
        <w:rPr>
          <w:rFonts w:ascii="Century Gothic" w:hAnsi="Century Gothic"/>
          <w:sz w:val="24"/>
          <w:szCs w:val="24"/>
          <w:lang w:val="es-ES"/>
        </w:rPr>
        <w:t xml:space="preserve">de Espacio Público </w:t>
      </w:r>
      <w:r w:rsidRPr="00844825">
        <w:rPr>
          <w:rFonts w:ascii="Century Gothic" w:hAnsi="Century Gothic"/>
          <w:sz w:val="24"/>
          <w:szCs w:val="24"/>
          <w:lang w:val="es-ES"/>
        </w:rPr>
        <w:t>Carlos Salamanca, explicó que el proceso será abierto y acompañado por el Ministerio Público:</w:t>
      </w:r>
    </w:p>
    <w:p w:rsidR="00844825" w:rsidRPr="00844825"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“Hemos presentado el cronograma de trabajo y las alternativas de reubicación. Iniciamos la caracterización y, de manera paralela, continuaremos con operativos para evitar nuevas ocupaciones indebidas. Este será un proceso articulado, justo y transparente, garantizando la confianza legítima de quienes realmente tienen derecho a ser reubicados”.</w:t>
      </w:r>
    </w:p>
    <w:p w:rsidR="00E66679" w:rsidRPr="001051C9" w:rsidRDefault="00844825" w:rsidP="00844825">
      <w:pPr>
        <w:jc w:val="both"/>
        <w:rPr>
          <w:rFonts w:ascii="Century Gothic" w:hAnsi="Century Gothic"/>
          <w:sz w:val="24"/>
          <w:szCs w:val="24"/>
          <w:lang w:val="es-ES"/>
        </w:rPr>
      </w:pPr>
      <w:r w:rsidRPr="00844825">
        <w:rPr>
          <w:rFonts w:ascii="Century Gothic" w:hAnsi="Century Gothic"/>
          <w:sz w:val="24"/>
          <w:szCs w:val="24"/>
          <w:lang w:val="es-ES"/>
        </w:rPr>
        <w:t>La Alcaldía reiteró que el proceso busca equilibrar la recuperación del espacio público con la protección del derecho al trabajo y el respeto al debido proceso</w:t>
      </w:r>
      <w:bookmarkStart w:id="0" w:name="_GoBack"/>
      <w:bookmarkEnd w:id="0"/>
      <w:r w:rsidRPr="00844825">
        <w:rPr>
          <w:rFonts w:ascii="Century Gothic" w:hAnsi="Century Gothic"/>
          <w:sz w:val="24"/>
          <w:szCs w:val="24"/>
          <w:lang w:val="es-ES"/>
        </w:rPr>
        <w:t>, priorizando a la población en condición de vulnerabilidad.</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44E" w:rsidRDefault="00CF344E" w:rsidP="00751049">
      <w:pPr>
        <w:spacing w:after="0" w:line="240" w:lineRule="auto"/>
      </w:pPr>
      <w:r>
        <w:separator/>
      </w:r>
    </w:p>
  </w:endnote>
  <w:endnote w:type="continuationSeparator" w:id="0">
    <w:p w:rsidR="00CF344E" w:rsidRDefault="00CF344E"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44E" w:rsidRDefault="00CF344E" w:rsidP="00751049">
      <w:pPr>
        <w:spacing w:after="0" w:line="240" w:lineRule="auto"/>
      </w:pPr>
      <w:r>
        <w:separator/>
      </w:r>
    </w:p>
  </w:footnote>
  <w:footnote w:type="continuationSeparator" w:id="0">
    <w:p w:rsidR="00CF344E" w:rsidRDefault="00CF344E"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CF344E"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2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53683"/>
    <w:rsid w:val="00066498"/>
    <w:rsid w:val="00067570"/>
    <w:rsid w:val="000725AB"/>
    <w:rsid w:val="001051C9"/>
    <w:rsid w:val="001364FB"/>
    <w:rsid w:val="001524ED"/>
    <w:rsid w:val="00162A6F"/>
    <w:rsid w:val="001866F5"/>
    <w:rsid w:val="001B215F"/>
    <w:rsid w:val="002C2B16"/>
    <w:rsid w:val="00365F2A"/>
    <w:rsid w:val="004171CE"/>
    <w:rsid w:val="00482A6B"/>
    <w:rsid w:val="00482BEA"/>
    <w:rsid w:val="004E7A9E"/>
    <w:rsid w:val="00514310"/>
    <w:rsid w:val="005B48F0"/>
    <w:rsid w:val="005C7CAB"/>
    <w:rsid w:val="006508FB"/>
    <w:rsid w:val="006919BF"/>
    <w:rsid w:val="00751049"/>
    <w:rsid w:val="007C53B6"/>
    <w:rsid w:val="007F1F9C"/>
    <w:rsid w:val="00801FDA"/>
    <w:rsid w:val="00836578"/>
    <w:rsid w:val="00844825"/>
    <w:rsid w:val="0085537A"/>
    <w:rsid w:val="00867A40"/>
    <w:rsid w:val="008724CD"/>
    <w:rsid w:val="008C5E3A"/>
    <w:rsid w:val="0090138E"/>
    <w:rsid w:val="009A67C6"/>
    <w:rsid w:val="009B395A"/>
    <w:rsid w:val="009E413B"/>
    <w:rsid w:val="00A63D71"/>
    <w:rsid w:val="00A71592"/>
    <w:rsid w:val="00AA6F33"/>
    <w:rsid w:val="00AB3699"/>
    <w:rsid w:val="00B81E33"/>
    <w:rsid w:val="00BE54C1"/>
    <w:rsid w:val="00BF5CB3"/>
    <w:rsid w:val="00C21E48"/>
    <w:rsid w:val="00C44FA3"/>
    <w:rsid w:val="00C56B1C"/>
    <w:rsid w:val="00C77261"/>
    <w:rsid w:val="00CD59E1"/>
    <w:rsid w:val="00CE6CE3"/>
    <w:rsid w:val="00CF344E"/>
    <w:rsid w:val="00D2176F"/>
    <w:rsid w:val="00D50A3F"/>
    <w:rsid w:val="00D66026"/>
    <w:rsid w:val="00D70C10"/>
    <w:rsid w:val="00D90E92"/>
    <w:rsid w:val="00DC6C98"/>
    <w:rsid w:val="00E55C24"/>
    <w:rsid w:val="00E62A12"/>
    <w:rsid w:val="00E66679"/>
    <w:rsid w:val="00F25F1E"/>
    <w:rsid w:val="00F326D6"/>
    <w:rsid w:val="00F6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 w:id="15080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2026-02-26T21:31:00Z</cp:lastPrinted>
  <dcterms:created xsi:type="dcterms:W3CDTF">2026-02-28T21:18:00Z</dcterms:created>
  <dcterms:modified xsi:type="dcterms:W3CDTF">2026-02-28T21:18:00Z</dcterms:modified>
</cp:coreProperties>
</file>