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701" w:rsidRDefault="004E6701"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4E6701">
        <w:rPr>
          <w:rFonts w:ascii="Century Gothic" w:eastAsia="Calibri" w:hAnsi="Century Gothic" w:cs="Calibri"/>
          <w:b/>
          <w:bCs/>
          <w:sz w:val="22"/>
          <w:szCs w:val="22"/>
          <w:lang w:eastAsia="ar-SA"/>
        </w:rPr>
        <w:t>ALCALDE DE PASTO VISITÓ EL SECTOR DE LA CALLE 13 CON CARRERA 28 PARA ANALIZAR PROBLEMÁTICA POR OBSTRUCCIÓN DE LA QUEBRADA MIJITAYO</w:t>
      </w:r>
    </w:p>
    <w:p w:rsidR="009A7C40" w:rsidRDefault="009A7C40"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43627" cy="3362228"/>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a calle 13 carrera 2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8796" cy="3365674"/>
                    </a:xfrm>
                    <a:prstGeom prst="rect">
                      <a:avLst/>
                    </a:prstGeom>
                  </pic:spPr>
                </pic:pic>
              </a:graphicData>
            </a:graphic>
          </wp:inline>
        </w:drawing>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El alcalde de Pasto Pedro Vicente Obando Ordóñez, en compañía de su equipo de Gobierno, Empopasto y Avante, visitaron el sector de la calle 13 con carrera 28 para analizar la problemática que presentan los habitantes por las inundaciones y la obstrucción de la quebrada Mijitayo que han afectado viviendas y la vía principal de esta zona.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Esta visita se cumplió luego de una reunión entre el mandatario y vecinos del sector, quienes manifestaron su preocupación por el riesgo que existe en sus viviendas, así como la congestión que tienen por el cierre de la calle.  Luego de verificar las condiciones del sitio y dialogar con los afectados, el alcalde sostuvo que se harán esfuerzos conjuntos entre Empopasto, Avante y la Dirección de Gestión del Riesgo para corregir esta situación generada por la reducción del tamaño del cauce de la quebrada Mijitayo.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“Cada semana haremos un análisis de cómo avanza la situación para que en el menor tiempo posible se tenga una solución a esta problemática que </w:t>
      </w:r>
      <w:r w:rsidR="009A7C40">
        <w:rPr>
          <w:rFonts w:ascii="Century Gothic" w:eastAsia="Calibri" w:hAnsi="Century Gothic" w:cs="Calibri"/>
          <w:bCs/>
          <w:sz w:val="22"/>
          <w:szCs w:val="22"/>
          <w:lang w:eastAsia="ar-SA"/>
        </w:rPr>
        <w:t>debe ser atendido de</w:t>
      </w:r>
      <w:r w:rsidRPr="004E6701">
        <w:rPr>
          <w:rFonts w:ascii="Century Gothic" w:eastAsia="Calibri" w:hAnsi="Century Gothic" w:cs="Calibri"/>
          <w:bCs/>
          <w:sz w:val="22"/>
          <w:szCs w:val="22"/>
          <w:lang w:eastAsia="ar-SA"/>
        </w:rPr>
        <w:t xml:space="preserve"> manera inmediata, bajo un trabajo conjunto”, explicó el mandatario.</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Estos inconvenientes se presentan debido </w:t>
      </w:r>
      <w:r w:rsidR="009A7C40">
        <w:rPr>
          <w:rFonts w:ascii="Century Gothic" w:eastAsia="Calibri" w:hAnsi="Century Gothic" w:cs="Calibri"/>
          <w:bCs/>
          <w:sz w:val="22"/>
          <w:szCs w:val="22"/>
          <w:lang w:eastAsia="ar-SA"/>
        </w:rPr>
        <w:t>a que durante</w:t>
      </w:r>
      <w:r w:rsidRPr="004E6701">
        <w:rPr>
          <w:rFonts w:ascii="Century Gothic" w:eastAsia="Calibri" w:hAnsi="Century Gothic" w:cs="Calibri"/>
          <w:bCs/>
          <w:sz w:val="22"/>
          <w:szCs w:val="22"/>
          <w:lang w:eastAsia="ar-SA"/>
        </w:rPr>
        <w:t xml:space="preserve"> las construcciones que se han realizado sobre este predio, se demolieron algunas secciones del embovedado que transporta el agua de la quebrada Mijitayo, reduciendo su capacidad hidráulica. Sin embargo, las aguas que actualmente transitan por este sitio cambiar</w:t>
      </w:r>
      <w:r w:rsidR="009A7C40">
        <w:rPr>
          <w:rFonts w:ascii="Century Gothic" w:eastAsia="Calibri" w:hAnsi="Century Gothic" w:cs="Calibri"/>
          <w:bCs/>
          <w:sz w:val="22"/>
          <w:szCs w:val="22"/>
          <w:lang w:eastAsia="ar-SA"/>
        </w:rPr>
        <w:t>á</w:t>
      </w:r>
      <w:r w:rsidRPr="004E6701">
        <w:rPr>
          <w:rFonts w:ascii="Century Gothic" w:eastAsia="Calibri" w:hAnsi="Century Gothic" w:cs="Calibri"/>
          <w:bCs/>
          <w:sz w:val="22"/>
          <w:szCs w:val="22"/>
          <w:lang w:eastAsia="ar-SA"/>
        </w:rPr>
        <w:t>n de circulación con las nuevas obras que se realizan sobre la carrera 27.</w:t>
      </w:r>
      <w:r w:rsidR="009A7C40">
        <w:rPr>
          <w:rFonts w:ascii="Century Gothic" w:eastAsia="Calibri" w:hAnsi="Century Gothic" w:cs="Calibri"/>
          <w:bCs/>
          <w:sz w:val="22"/>
          <w:szCs w:val="22"/>
          <w:lang w:eastAsia="ar-SA"/>
        </w:rPr>
        <w:t xml:space="preserve"> </w:t>
      </w:r>
      <w:r w:rsidRPr="004E6701">
        <w:rPr>
          <w:rFonts w:ascii="Century Gothic" w:eastAsia="Calibri" w:hAnsi="Century Gothic" w:cs="Calibri"/>
          <w:bCs/>
          <w:sz w:val="22"/>
          <w:szCs w:val="22"/>
          <w:lang w:eastAsia="ar-SA"/>
        </w:rPr>
        <w:t xml:space="preserve">“Hemos hecho toda la revisión y diagnóstico con nuestros equipos de </w:t>
      </w:r>
      <w:r w:rsidRPr="004E6701">
        <w:rPr>
          <w:rFonts w:ascii="Century Gothic" w:eastAsia="Calibri" w:hAnsi="Century Gothic" w:cs="Calibri"/>
          <w:bCs/>
          <w:sz w:val="22"/>
          <w:szCs w:val="22"/>
          <w:lang w:eastAsia="ar-SA"/>
        </w:rPr>
        <w:lastRenderedPageBreak/>
        <w:t xml:space="preserve">auscultación con el fin de saber concretamente en qué estado se encuentra el sistema. Esperamos hacer un nuevo estudio de manera interinstitucional para unificar conceptos sobre esta situación” indicó el subgerente técnico de Empopasto Jairo Caicedo Santander.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Así mismo el gerente de Avante Jairo López indicó que para solucionar esta problemática se debe identificar cuál es el tramo que varió para reponer la sección, reparar los muros que fueron afectados, rellenar y hacer las adecuaciones pertinentes de la vía y las viviendas. </w:t>
      </w:r>
    </w:p>
    <w:p w:rsid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Los habitantes del sector de la calle 13 con carrera 28 destacaron la disposición de la administración municipal para atender la situación que actualmente atraviesan. “Luego de esta visita quedamos más tranquilos porque sentimos el respaldo del alcalde y las demás instituciones para resolver esta problemática que nos afecta”, expresó Olga Margot Jiménez. </w:t>
      </w:r>
    </w:p>
    <w:p w:rsidR="009A7C40" w:rsidRDefault="009A7C40" w:rsidP="009A7C40">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A7C40" w:rsidRDefault="009A7C40"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D4E07" w:rsidRDefault="000D4E07" w:rsidP="000D4E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C</w:t>
      </w:r>
      <w:r w:rsidRPr="000D4E07">
        <w:rPr>
          <w:rFonts w:ascii="Century Gothic" w:eastAsia="Calibri" w:hAnsi="Century Gothic" w:cs="Calibri"/>
          <w:b/>
          <w:bCs/>
          <w:sz w:val="22"/>
          <w:szCs w:val="22"/>
          <w:lang w:eastAsia="ar-SA"/>
        </w:rPr>
        <w:t>ON MESAS DE TRABAJO SE LLEVÓ A CABO SEGUNDO COMITÉ DE SEGURIDAD ALIMENTARIA Y NUTRICIONAL</w:t>
      </w:r>
    </w:p>
    <w:p w:rsidR="000D4E07" w:rsidRPr="000D4E07" w:rsidRDefault="000D4E07" w:rsidP="000D4E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565313" cy="3043542"/>
            <wp:effectExtent l="0" t="0" r="698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DE SEGURIDAD ALIMENTARIA Y NUTRICION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80801" cy="3053867"/>
                    </a:xfrm>
                    <a:prstGeom prst="rect">
                      <a:avLst/>
                    </a:prstGeom>
                  </pic:spPr>
                </pic:pic>
              </a:graphicData>
            </a:graphic>
          </wp:inline>
        </w:drawing>
      </w:r>
    </w:p>
    <w:p w:rsidR="000D4E07" w:rsidRP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Integrantes del Comité Municipal de Seguridad Alimentaria y Nutricional del </w:t>
      </w:r>
      <w:r>
        <w:rPr>
          <w:rFonts w:ascii="Century Gothic" w:eastAsia="Calibri" w:hAnsi="Century Gothic" w:cs="Calibri"/>
          <w:bCs/>
          <w:sz w:val="22"/>
          <w:szCs w:val="22"/>
          <w:lang w:eastAsia="ar-SA"/>
        </w:rPr>
        <w:t>m</w:t>
      </w:r>
      <w:r w:rsidRPr="000D4E07">
        <w:rPr>
          <w:rFonts w:ascii="Century Gothic" w:eastAsia="Calibri" w:hAnsi="Century Gothic" w:cs="Calibri"/>
          <w:bCs/>
          <w:sz w:val="22"/>
          <w:szCs w:val="22"/>
          <w:lang w:eastAsia="ar-SA"/>
        </w:rPr>
        <w:t xml:space="preserve">unicipio de Pasto, se reunieron para trabajar en torno a las acciones a realizar para la formulación del Plan de Soberanía y Seguridad Alimentaria y Nutricional, en armonización con los lineamientos del Plan de Desarrollo Nacional y su confluencia en las nuevas políticas </w:t>
      </w:r>
      <w:r>
        <w:rPr>
          <w:rFonts w:ascii="Century Gothic" w:eastAsia="Calibri" w:hAnsi="Century Gothic" w:cs="Calibri"/>
          <w:bCs/>
          <w:sz w:val="22"/>
          <w:szCs w:val="22"/>
          <w:lang w:eastAsia="ar-SA"/>
        </w:rPr>
        <w:t>sobre estas temáticas.</w:t>
      </w:r>
    </w:p>
    <w:p w:rsidR="000D4E07" w:rsidRP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La jornada contó con la presencia del </w:t>
      </w:r>
      <w:r>
        <w:rPr>
          <w:rFonts w:ascii="Century Gothic" w:eastAsia="Calibri" w:hAnsi="Century Gothic" w:cs="Calibri"/>
          <w:bCs/>
          <w:sz w:val="22"/>
          <w:szCs w:val="22"/>
          <w:lang w:eastAsia="ar-SA"/>
        </w:rPr>
        <w:t>d</w:t>
      </w:r>
      <w:r w:rsidRPr="000D4E07">
        <w:rPr>
          <w:rFonts w:ascii="Century Gothic" w:eastAsia="Calibri" w:hAnsi="Century Gothic" w:cs="Calibri"/>
          <w:bCs/>
          <w:sz w:val="22"/>
          <w:szCs w:val="22"/>
          <w:lang w:eastAsia="ar-SA"/>
        </w:rPr>
        <w:t xml:space="preserve">irector </w:t>
      </w:r>
      <w:r>
        <w:rPr>
          <w:rFonts w:ascii="Century Gothic" w:eastAsia="Calibri" w:hAnsi="Century Gothic" w:cs="Calibri"/>
          <w:bCs/>
          <w:sz w:val="22"/>
          <w:szCs w:val="22"/>
          <w:lang w:eastAsia="ar-SA"/>
        </w:rPr>
        <w:t>r</w:t>
      </w:r>
      <w:r w:rsidRPr="000D4E07">
        <w:rPr>
          <w:rFonts w:ascii="Century Gothic" w:eastAsia="Calibri" w:hAnsi="Century Gothic" w:cs="Calibri"/>
          <w:bCs/>
          <w:sz w:val="22"/>
          <w:szCs w:val="22"/>
          <w:lang w:eastAsia="ar-SA"/>
        </w:rPr>
        <w:t>egional de Prosperidad Social, José Jaime Rosales, quien reconoció la importancia del trabajo articulado de las diferentes instituciones</w:t>
      </w:r>
      <w:r>
        <w:rPr>
          <w:rFonts w:ascii="Century Gothic" w:eastAsia="Calibri" w:hAnsi="Century Gothic" w:cs="Calibri"/>
          <w:bCs/>
          <w:sz w:val="22"/>
          <w:szCs w:val="22"/>
          <w:lang w:eastAsia="ar-SA"/>
        </w:rPr>
        <w:t xml:space="preserve">. </w:t>
      </w:r>
      <w:r w:rsidRPr="000D4E0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L</w:t>
      </w:r>
      <w:r w:rsidRPr="000D4E07">
        <w:rPr>
          <w:rFonts w:ascii="Century Gothic" w:eastAsia="Calibri" w:hAnsi="Century Gothic" w:cs="Calibri"/>
          <w:bCs/>
          <w:sz w:val="22"/>
          <w:szCs w:val="22"/>
          <w:lang w:eastAsia="ar-SA"/>
        </w:rPr>
        <w:t xml:space="preserve">as acciones que busca el Plan Público de Política de </w:t>
      </w:r>
      <w:r w:rsidRPr="000D4E07">
        <w:rPr>
          <w:rFonts w:ascii="Century Gothic" w:eastAsia="Calibri" w:hAnsi="Century Gothic" w:cs="Calibri"/>
          <w:bCs/>
          <w:sz w:val="22"/>
          <w:szCs w:val="22"/>
          <w:lang w:eastAsia="ar-SA"/>
        </w:rPr>
        <w:lastRenderedPageBreak/>
        <w:t xml:space="preserve">Seguridad Alimentaria y Nutricional es que se incorporen cada uno de los actores que conlleven a la formulación de planes, programas y diferentes proyectos de política de seguridad alimentaria y nutricional </w:t>
      </w:r>
      <w:r>
        <w:rPr>
          <w:rFonts w:ascii="Century Gothic" w:eastAsia="Calibri" w:hAnsi="Century Gothic" w:cs="Calibri"/>
          <w:bCs/>
          <w:sz w:val="22"/>
          <w:szCs w:val="22"/>
          <w:lang w:eastAsia="ar-SA"/>
        </w:rPr>
        <w:t>en</w:t>
      </w:r>
      <w:r w:rsidRPr="000D4E07">
        <w:rPr>
          <w:rFonts w:ascii="Century Gothic" w:eastAsia="Calibri" w:hAnsi="Century Gothic" w:cs="Calibri"/>
          <w:bCs/>
          <w:sz w:val="22"/>
          <w:szCs w:val="22"/>
          <w:lang w:eastAsia="ar-SA"/>
        </w:rPr>
        <w:t xml:space="preserve"> Pasto</w:t>
      </w:r>
      <w:r>
        <w:rPr>
          <w:rFonts w:ascii="Century Gothic" w:eastAsia="Calibri" w:hAnsi="Century Gothic" w:cs="Calibri"/>
          <w:bCs/>
          <w:sz w:val="22"/>
          <w:szCs w:val="22"/>
          <w:lang w:eastAsia="ar-SA"/>
        </w:rPr>
        <w:t>. B</w:t>
      </w:r>
      <w:r w:rsidRPr="000D4E07">
        <w:rPr>
          <w:rFonts w:ascii="Century Gothic" w:eastAsia="Calibri" w:hAnsi="Century Gothic" w:cs="Calibri"/>
          <w:bCs/>
          <w:sz w:val="22"/>
          <w:szCs w:val="22"/>
          <w:lang w:eastAsia="ar-SA"/>
        </w:rPr>
        <w:t>uscamos también el posicionamiento de una política pública municipal que no se quede en este gobierno, sino que pase a los nuevos gobierno</w:t>
      </w:r>
      <w:r>
        <w:rPr>
          <w:rFonts w:ascii="Century Gothic" w:eastAsia="Calibri" w:hAnsi="Century Gothic" w:cs="Calibri"/>
          <w:bCs/>
          <w:sz w:val="22"/>
          <w:szCs w:val="22"/>
          <w:lang w:eastAsia="ar-SA"/>
        </w:rPr>
        <w:t>s</w:t>
      </w:r>
      <w:r w:rsidRPr="000D4E0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explicó.</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 xml:space="preserve">El evento finalizó con las diversas conclusiones </w:t>
      </w:r>
      <w:r>
        <w:rPr>
          <w:rFonts w:ascii="Century Gothic" w:eastAsia="Calibri" w:hAnsi="Century Gothic" w:cs="Calibri"/>
          <w:bCs/>
          <w:sz w:val="22"/>
          <w:szCs w:val="22"/>
          <w:lang w:eastAsia="ar-SA"/>
        </w:rPr>
        <w:t>que surgieron en</w:t>
      </w:r>
      <w:r w:rsidRPr="000D4E07">
        <w:rPr>
          <w:rFonts w:ascii="Century Gothic" w:eastAsia="Calibri" w:hAnsi="Century Gothic" w:cs="Calibri"/>
          <w:bCs/>
          <w:sz w:val="22"/>
          <w:szCs w:val="22"/>
          <w:lang w:eastAsia="ar-SA"/>
        </w:rPr>
        <w:t xml:space="preserve"> las mesas de trabajo donde se propusieron estrategias para el posicionamiento del Plan SAN en la agenda de política social, </w:t>
      </w:r>
      <w:r>
        <w:rPr>
          <w:rFonts w:ascii="Century Gothic" w:eastAsia="Calibri" w:hAnsi="Century Gothic" w:cs="Calibri"/>
          <w:bCs/>
          <w:sz w:val="22"/>
          <w:szCs w:val="22"/>
          <w:lang w:eastAsia="ar-SA"/>
        </w:rPr>
        <w:t>entre ellas</w:t>
      </w:r>
      <w:r w:rsidRPr="000D4E07">
        <w:rPr>
          <w:rFonts w:ascii="Century Gothic" w:eastAsia="Calibri" w:hAnsi="Century Gothic" w:cs="Calibri"/>
          <w:bCs/>
          <w:sz w:val="22"/>
          <w:szCs w:val="22"/>
          <w:lang w:eastAsia="ar-SA"/>
        </w:rPr>
        <w:t xml:space="preserve"> la promoción de alimentos saludables y bioseguros, promoción de huertas caseras, apertura de redes de mercados agroecológicos, campañas de sensibilización frente al consumo saludable, </w:t>
      </w:r>
      <w:r>
        <w:rPr>
          <w:rFonts w:ascii="Century Gothic" w:eastAsia="Calibri" w:hAnsi="Century Gothic" w:cs="Calibri"/>
          <w:bCs/>
          <w:sz w:val="22"/>
          <w:szCs w:val="22"/>
          <w:lang w:eastAsia="ar-SA"/>
        </w:rPr>
        <w:t xml:space="preserve">y </w:t>
      </w:r>
      <w:r w:rsidRPr="000D4E07">
        <w:rPr>
          <w:rFonts w:ascii="Century Gothic" w:eastAsia="Calibri" w:hAnsi="Century Gothic" w:cs="Calibri"/>
          <w:bCs/>
          <w:sz w:val="22"/>
          <w:szCs w:val="22"/>
          <w:lang w:eastAsia="ar-SA"/>
        </w:rPr>
        <w:t xml:space="preserve">capacitación en planes productivos. </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4E07">
        <w:rPr>
          <w:rFonts w:ascii="Century Gothic" w:eastAsia="Calibri" w:hAnsi="Century Gothic" w:cs="Calibri"/>
          <w:bCs/>
          <w:sz w:val="22"/>
          <w:szCs w:val="22"/>
          <w:lang w:eastAsia="ar-SA"/>
        </w:rPr>
        <w:t>“La Seguridad Alimentaria y Nutricional, es un tema que nos compete a todos, por eso es muy importante la articulación con diversas instituciones para elaborar estrategias encaminadas a mejorar hábitos saludables</w:t>
      </w:r>
      <w:r>
        <w:rPr>
          <w:rFonts w:ascii="Century Gothic" w:eastAsia="Calibri" w:hAnsi="Century Gothic" w:cs="Calibri"/>
          <w:bCs/>
          <w:sz w:val="22"/>
          <w:szCs w:val="22"/>
          <w:lang w:eastAsia="ar-SA"/>
        </w:rPr>
        <w:t>.</w:t>
      </w:r>
      <w:r w:rsidRPr="000D4E0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Co</w:t>
      </w:r>
      <w:r w:rsidRPr="000D4E07">
        <w:rPr>
          <w:rFonts w:ascii="Century Gothic" w:eastAsia="Calibri" w:hAnsi="Century Gothic" w:cs="Calibri"/>
          <w:bCs/>
          <w:sz w:val="22"/>
          <w:szCs w:val="22"/>
          <w:lang w:eastAsia="ar-SA"/>
        </w:rPr>
        <w:t xml:space="preserve">mo Secretaría de Salud, asumiendo la Secretaría Técnica del Comité seguiremos fortaleciendo las estrategias en pro de mejorar los índices de nutrición de en el municipio”, concluyó la </w:t>
      </w:r>
      <w:r>
        <w:rPr>
          <w:rFonts w:ascii="Century Gothic" w:eastAsia="Calibri" w:hAnsi="Century Gothic" w:cs="Calibri"/>
          <w:bCs/>
          <w:sz w:val="22"/>
          <w:szCs w:val="22"/>
          <w:lang w:eastAsia="ar-SA"/>
        </w:rPr>
        <w:t>s</w:t>
      </w:r>
      <w:r w:rsidRPr="000D4E07">
        <w:rPr>
          <w:rFonts w:ascii="Century Gothic" w:eastAsia="Calibri" w:hAnsi="Century Gothic" w:cs="Calibri"/>
          <w:bCs/>
          <w:sz w:val="22"/>
          <w:szCs w:val="22"/>
          <w:lang w:eastAsia="ar-SA"/>
        </w:rPr>
        <w:t xml:space="preserve">ecretaria </w:t>
      </w:r>
      <w:r>
        <w:rPr>
          <w:rFonts w:ascii="Century Gothic" w:eastAsia="Calibri" w:hAnsi="Century Gothic" w:cs="Calibri"/>
          <w:bCs/>
          <w:sz w:val="22"/>
          <w:szCs w:val="22"/>
          <w:lang w:eastAsia="ar-SA"/>
        </w:rPr>
        <w:t>de Salud</w:t>
      </w:r>
      <w:r w:rsidRPr="000D4E07">
        <w:rPr>
          <w:rFonts w:ascii="Century Gothic" w:eastAsia="Calibri" w:hAnsi="Century Gothic" w:cs="Calibri"/>
          <w:bCs/>
          <w:sz w:val="22"/>
          <w:szCs w:val="22"/>
          <w:lang w:eastAsia="ar-SA"/>
        </w:rPr>
        <w:t>, Diana Paola Rosero Zambrano.</w:t>
      </w:r>
    </w:p>
    <w:p w:rsidR="000D4E07" w:rsidRDefault="000D4E07" w:rsidP="000D4E0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D4E07">
        <w:rPr>
          <w:rFonts w:ascii="Century Gothic" w:eastAsia="Calibri" w:hAnsi="Century Gothic" w:cs="Calibri"/>
          <w:b/>
          <w:sz w:val="18"/>
          <w:szCs w:val="18"/>
          <w:lang w:val="es-ES_tradnl" w:eastAsia="ar-SA"/>
        </w:rPr>
        <w:t>Información: Secretaria de Salud Diana Paola Rosero. Celular: 3116145813</w:t>
      </w:r>
    </w:p>
    <w:p w:rsidR="000D4E07" w:rsidRDefault="000D4E07" w:rsidP="000D4E0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E6701" w:rsidRDefault="004E6701" w:rsidP="004E670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16D71" w:rsidRDefault="0045453E"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16D71">
        <w:rPr>
          <w:rFonts w:ascii="Century Gothic" w:eastAsia="Calibri" w:hAnsi="Century Gothic" w:cs="Calibri"/>
          <w:b/>
          <w:bCs/>
          <w:sz w:val="22"/>
          <w:szCs w:val="22"/>
          <w:lang w:eastAsia="ar-SA"/>
        </w:rPr>
        <w:t>ALC</w:t>
      </w:r>
      <w:r w:rsidR="00616D71" w:rsidRPr="00616D71">
        <w:rPr>
          <w:rFonts w:ascii="Century Gothic" w:eastAsia="Calibri" w:hAnsi="Century Gothic" w:cs="Calibri"/>
          <w:b/>
          <w:bCs/>
          <w:sz w:val="22"/>
          <w:szCs w:val="22"/>
          <w:lang w:eastAsia="ar-SA"/>
        </w:rPr>
        <w:t xml:space="preserve">ALDÍA DE PASTO LOGRA PRIMER LUGAR EN </w:t>
      </w:r>
      <w:r w:rsidRPr="00616D71">
        <w:rPr>
          <w:rFonts w:ascii="Century Gothic" w:eastAsia="Calibri" w:hAnsi="Century Gothic" w:cs="Calibri"/>
          <w:b/>
          <w:bCs/>
          <w:sz w:val="22"/>
          <w:szCs w:val="22"/>
          <w:lang w:eastAsia="ar-SA"/>
        </w:rPr>
        <w:t xml:space="preserve">INFORME </w:t>
      </w:r>
      <w:r w:rsidR="00616D71" w:rsidRPr="00616D71">
        <w:rPr>
          <w:rFonts w:ascii="Century Gothic" w:eastAsia="Calibri" w:hAnsi="Century Gothic" w:cs="Calibri"/>
          <w:b/>
          <w:bCs/>
          <w:sz w:val="22"/>
          <w:szCs w:val="22"/>
          <w:lang w:eastAsia="ar-SA"/>
        </w:rPr>
        <w:t xml:space="preserve">ANUAL </w:t>
      </w:r>
      <w:r w:rsidRPr="00616D71">
        <w:rPr>
          <w:rFonts w:ascii="Century Gothic" w:eastAsia="Calibri" w:hAnsi="Century Gothic" w:cs="Calibri"/>
          <w:b/>
          <w:bCs/>
          <w:sz w:val="22"/>
          <w:szCs w:val="22"/>
          <w:lang w:eastAsia="ar-SA"/>
        </w:rPr>
        <w:t>DE</w:t>
      </w:r>
      <w:r w:rsidR="00616D71" w:rsidRPr="00616D71">
        <w:rPr>
          <w:rFonts w:ascii="Century Gothic" w:eastAsia="Calibri" w:hAnsi="Century Gothic" w:cs="Calibri"/>
          <w:b/>
          <w:bCs/>
          <w:sz w:val="22"/>
          <w:szCs w:val="22"/>
          <w:lang w:eastAsia="ar-SA"/>
        </w:rPr>
        <w:t xml:space="preserve"> EVALUACIÓN DEL</w:t>
      </w:r>
      <w:r w:rsidRPr="00616D71">
        <w:rPr>
          <w:rFonts w:ascii="Century Gothic" w:eastAsia="Calibri" w:hAnsi="Century Gothic" w:cs="Calibri"/>
          <w:b/>
          <w:bCs/>
          <w:sz w:val="22"/>
          <w:szCs w:val="22"/>
          <w:lang w:eastAsia="ar-SA"/>
        </w:rPr>
        <w:t xml:space="preserve"> CONTROL INTERNO CONTABLE</w:t>
      </w:r>
      <w:r w:rsidR="00616D71" w:rsidRPr="00616D71">
        <w:rPr>
          <w:rFonts w:ascii="Century Gothic" w:eastAsia="Calibri" w:hAnsi="Century Gothic" w:cs="Calibri"/>
          <w:b/>
          <w:bCs/>
          <w:sz w:val="22"/>
          <w:szCs w:val="22"/>
          <w:lang w:eastAsia="ar-SA"/>
        </w:rPr>
        <w:t xml:space="preserve"> VIGENCIA 2018</w:t>
      </w:r>
    </w:p>
    <w:p w:rsidR="00616D71" w:rsidRPr="00616D71" w:rsidRDefault="00616D71" w:rsidP="00616D7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81550" cy="302422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a de capitales.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695" t="23620" r="30600" b="36199"/>
                    <a:stretch/>
                  </pic:blipFill>
                  <pic:spPr bwMode="auto">
                    <a:xfrm>
                      <a:off x="0" y="0"/>
                      <a:ext cx="4798107" cy="3034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jefe de la Oficina de Control Interno municipal Martha Cecilia Dávila Figueroa confirmó la notificación enviad</w:t>
      </w:r>
      <w:r w:rsidR="00616D71">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por la Contaduría General de la Nación, en donde se manifiesta que l</w:t>
      </w:r>
      <w:r w:rsidRPr="0045453E">
        <w:rPr>
          <w:rFonts w:ascii="Century Gothic" w:eastAsia="Calibri" w:hAnsi="Century Gothic" w:cs="Calibri"/>
          <w:bCs/>
          <w:sz w:val="22"/>
          <w:szCs w:val="22"/>
          <w:lang w:eastAsia="ar-SA"/>
        </w:rPr>
        <w:t xml:space="preserve">a Alcaldía de Pasto obtuvo el primer lugar en el informe </w:t>
      </w:r>
      <w:r w:rsidRPr="0045453E">
        <w:rPr>
          <w:rFonts w:ascii="Century Gothic" w:eastAsia="Calibri" w:hAnsi="Century Gothic" w:cs="Calibri"/>
          <w:bCs/>
          <w:sz w:val="22"/>
          <w:szCs w:val="22"/>
          <w:lang w:eastAsia="ar-SA"/>
        </w:rPr>
        <w:lastRenderedPageBreak/>
        <w:t>anual de evaluación del Control Interno Contable de la vigencia 2018, con un puntaje de cinco</w:t>
      </w:r>
      <w:r w:rsidR="007878C2">
        <w:rPr>
          <w:rFonts w:ascii="Century Gothic" w:eastAsia="Calibri" w:hAnsi="Century Gothic" w:cs="Calibri"/>
          <w:bCs/>
          <w:sz w:val="22"/>
          <w:szCs w:val="22"/>
          <w:lang w:eastAsia="ar-SA"/>
        </w:rPr>
        <w:t xml:space="preserve">, </w:t>
      </w:r>
      <w:r w:rsidRPr="0045453E">
        <w:rPr>
          <w:rFonts w:ascii="Century Gothic" w:eastAsia="Calibri" w:hAnsi="Century Gothic" w:cs="Calibri"/>
          <w:bCs/>
          <w:sz w:val="22"/>
          <w:szCs w:val="22"/>
          <w:lang w:eastAsia="ar-SA"/>
        </w:rPr>
        <w:t>siendo una entidad 100 % eficiente en este ámbito.</w:t>
      </w:r>
      <w:r>
        <w:rPr>
          <w:rFonts w:ascii="Century Gothic" w:eastAsia="Calibri" w:hAnsi="Century Gothic" w:cs="Calibri"/>
          <w:bCs/>
          <w:sz w:val="22"/>
          <w:szCs w:val="22"/>
          <w:lang w:eastAsia="ar-SA"/>
        </w:rPr>
        <w:t xml:space="preserve"> Este puesto es compartido con la Alcaldía de San José del Guaviare. </w:t>
      </w:r>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El Informe Anual de Evaluación del Control Interno Contable fue adelantado por la </w:t>
      </w:r>
      <w:r>
        <w:rPr>
          <w:rFonts w:ascii="Century Gothic" w:eastAsia="Calibri" w:hAnsi="Century Gothic" w:cs="Calibri"/>
          <w:bCs/>
          <w:sz w:val="22"/>
          <w:szCs w:val="22"/>
          <w:lang w:eastAsia="ar-SA"/>
        </w:rPr>
        <w:t>jefe de la dependencia</w:t>
      </w:r>
      <w:r w:rsidRPr="0045453E">
        <w:rPr>
          <w:rFonts w:ascii="Century Gothic" w:eastAsia="Calibri" w:hAnsi="Century Gothic" w:cs="Calibri"/>
          <w:bCs/>
          <w:sz w:val="22"/>
          <w:szCs w:val="22"/>
          <w:lang w:eastAsia="ar-SA"/>
        </w:rPr>
        <w:t xml:space="preserve"> con el fin de evaluar la implementación y efectividad del Control Interno Contable en términos de la autoevaluación y evaluación independiente, soportada en los procedimientos de auditoría  principalmente a la generación de información financiera de calidad, con sujeción al Régimen de Contabilidad Pública, mediante gestión eficiente y transparente en el marco de la Resolución 193 de 2016 de la Contaduría General de La Nación.</w:t>
      </w:r>
    </w:p>
    <w:p w:rsid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Según el informe de la </w:t>
      </w:r>
      <w:r w:rsidR="00616D71" w:rsidRPr="0045453E">
        <w:rPr>
          <w:rFonts w:ascii="Century Gothic" w:eastAsia="Calibri" w:hAnsi="Century Gothic" w:cs="Calibri"/>
          <w:bCs/>
          <w:sz w:val="22"/>
          <w:szCs w:val="22"/>
          <w:lang w:eastAsia="ar-SA"/>
        </w:rPr>
        <w:t>Contaduría</w:t>
      </w:r>
      <w:r w:rsidRPr="0045453E">
        <w:rPr>
          <w:rFonts w:ascii="Century Gothic" w:eastAsia="Calibri" w:hAnsi="Century Gothic" w:cs="Calibri"/>
          <w:bCs/>
          <w:sz w:val="22"/>
          <w:szCs w:val="22"/>
          <w:lang w:eastAsia="ar-SA"/>
        </w:rPr>
        <w:t xml:space="preserve"> General de La Nación, resultado de la Evaluación del Control Interno Contable de la vigencia 2018, se obtiene </w:t>
      </w:r>
      <w:r>
        <w:rPr>
          <w:rFonts w:ascii="Century Gothic" w:eastAsia="Calibri" w:hAnsi="Century Gothic" w:cs="Calibri"/>
          <w:bCs/>
          <w:sz w:val="22"/>
          <w:szCs w:val="22"/>
          <w:lang w:eastAsia="ar-SA"/>
        </w:rPr>
        <w:t>la</w:t>
      </w:r>
      <w:r w:rsidRPr="0045453E">
        <w:rPr>
          <w:rFonts w:ascii="Century Gothic" w:eastAsia="Calibri" w:hAnsi="Century Gothic" w:cs="Calibri"/>
          <w:bCs/>
          <w:sz w:val="22"/>
          <w:szCs w:val="22"/>
          <w:lang w:eastAsia="ar-SA"/>
        </w:rPr>
        <w:t xml:space="preserve"> calificación por entidades Capitales</w:t>
      </w:r>
      <w:r>
        <w:rPr>
          <w:rFonts w:ascii="Century Gothic" w:eastAsia="Calibri" w:hAnsi="Century Gothic" w:cs="Calibri"/>
          <w:bCs/>
          <w:sz w:val="22"/>
          <w:szCs w:val="22"/>
          <w:lang w:eastAsia="ar-SA"/>
        </w:rPr>
        <w:t xml:space="preserve">, destacando la eficiencia de las ciudades evaluadas. </w:t>
      </w:r>
    </w:p>
    <w:p w:rsidR="00616D71" w:rsidRDefault="00616D71" w:rsidP="00616D7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16D71">
        <w:rPr>
          <w:rFonts w:ascii="Century Gothic" w:eastAsia="Calibri" w:hAnsi="Century Gothic" w:cs="Calibri"/>
          <w:b/>
          <w:sz w:val="18"/>
          <w:szCs w:val="18"/>
          <w:lang w:val="es-ES_tradnl" w:eastAsia="ar-SA"/>
        </w:rPr>
        <w:t>Información: Jefe de Control Interno Martha Cecilia Dávila. Celular: 3117766746</w:t>
      </w:r>
    </w:p>
    <w:p w:rsidR="00616D71" w:rsidRDefault="00616D71" w:rsidP="00616D7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5453E" w:rsidRDefault="0045453E" w:rsidP="00E5520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E5520F" w:rsidRDefault="006B7F73" w:rsidP="00E5520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Hlk11073696"/>
      <w:r>
        <w:rPr>
          <w:rFonts w:ascii="Century Gothic" w:eastAsia="Calibri" w:hAnsi="Century Gothic" w:cs="Calibri"/>
          <w:b/>
          <w:bCs/>
          <w:sz w:val="22"/>
          <w:szCs w:val="22"/>
          <w:lang w:eastAsia="ar-SA"/>
        </w:rPr>
        <w:t>GOBIERNO LOCAL</w:t>
      </w:r>
      <w:r w:rsidR="00E5520F" w:rsidRPr="00E5520F">
        <w:rPr>
          <w:rFonts w:ascii="Century Gothic" w:eastAsia="Calibri" w:hAnsi="Century Gothic" w:cs="Calibri"/>
          <w:b/>
          <w:bCs/>
          <w:sz w:val="22"/>
          <w:szCs w:val="22"/>
          <w:lang w:eastAsia="ar-SA"/>
        </w:rPr>
        <w:t xml:space="preserve"> ENTREGÓ INSTRUMENTOS MUSICALES A LA BANDA GUADALUPANA DE CATAMUBCO Y A LA BANDA FIESTERA JUVENIL DE CABRERA</w:t>
      </w:r>
    </w:p>
    <w:p w:rsidR="00E5520F" w:rsidRDefault="00E5520F" w:rsidP="00E5520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04736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INSTRUMENTOS BANDA GUADALUPANA.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785"/>
                    <a:stretch/>
                  </pic:blipFill>
                  <pic:spPr bwMode="auto">
                    <a:xfrm>
                      <a:off x="0" y="0"/>
                      <a:ext cx="5613400" cy="3047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bookmarkEnd w:id="6"/>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Hasta el corregimiento de Catambuco llegó el alcalde de Pasto en compañía del secretario de Cultural José Aguirre Oliva para hacer la entrega de instrumentos musicales a niños, niñas y jóvenes que hacen parte de la Banda Guadalupana, dirigida por la maestra Nataly Guerrero.</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El mandatario destacó esta apuesta por la cultura en las zonas rurales del municipio y el apoyo que desde la Administración Municipal se entrega para </w:t>
      </w:r>
      <w:r w:rsidRPr="00E5520F">
        <w:rPr>
          <w:rFonts w:ascii="Century Gothic" w:eastAsia="Calibri" w:hAnsi="Century Gothic" w:cs="Calibri"/>
          <w:bCs/>
          <w:sz w:val="22"/>
          <w:szCs w:val="22"/>
          <w:lang w:eastAsia="ar-SA"/>
        </w:rPr>
        <w:lastRenderedPageBreak/>
        <w:t xml:space="preserve">potencializar el talento en la niñez y juventud. “Este es un trabajo que muestra la fortaleza del proyecto artístico que ha tenido la dirección del maestro José Aguirre y de la maestra Nataly Guerrero. Los instrumentos que hoy se entregan son una muestra del respaldo a la iniciativa, por eso felicitamos a estos grandes músicos que hacen parte de la Banda Guadalupana, esperamos seguir apoyando a estos artistas que estarán representándonos en la Universidad Eafid de Medellín”, inició el alcalde.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Con la entrega de estos instrumentos se beneficiarán a más de 400 estudiantes que hacen parte de la Banda Guadalupana de Catambuco y de la Banda Fiestera Juvenil de Cabrera.   “Unos de las directrices de esta Administración fue llegar a los corregimientos con una intervención que pueda alejar a los niños y jóvenes de todas las problemáticas que los aquejan. Hoy hemos entregado instrumentos con el fin de ampliar la cobertura de las bandas escuelas que con su talento dejan en alto el nombre de Pasto”, explicó el secretario de Cultura José Aguirre Oliva.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Para la directora de la Banda Guadalupana de Catambuco Nataly Guerrero, la llegada de estos instrumentos se constituye en un gran aporte para impulsar el talento de los niños y jóvenes en este corregimiento de Pasto. “Agradecemos la ayuda del alcalde y de la Secretaría de Cultura porque con su ayuda durante estos 4 años alcanzamos cosas muy importantes y hemos podido representar a Pasto en concursos nacionales que nos han permitido seguir adelante fortaleciendo este proceso”, sostuvo.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lk11077442"/>
      <w:r w:rsidRPr="00E5520F">
        <w:rPr>
          <w:rFonts w:ascii="Century Gothic" w:eastAsia="Calibri" w:hAnsi="Century Gothic" w:cs="Calibri"/>
          <w:bCs/>
          <w:sz w:val="22"/>
          <w:szCs w:val="22"/>
          <w:lang w:eastAsia="ar-SA"/>
        </w:rPr>
        <w:t xml:space="preserve">Durante esta jornada niños y padres de familias tuvieron la oportunidad compartir con el Alcalde de Pasto a quien le agradecieron por el apoyo entregado en este proyecto artístico que beneficia a la comunidad rural. </w:t>
      </w:r>
      <w:bookmarkEnd w:id="7"/>
      <w:r w:rsidRPr="00E5520F">
        <w:rPr>
          <w:rFonts w:ascii="Century Gothic" w:eastAsia="Calibri" w:hAnsi="Century Gothic" w:cs="Calibri"/>
          <w:bCs/>
          <w:sz w:val="22"/>
          <w:szCs w:val="22"/>
          <w:lang w:eastAsia="ar-SA"/>
        </w:rPr>
        <w:t xml:space="preserve">“Me siento muy feliz de pertenecer a este grupo porque mi padre y yo interpretábamos muchas canciones, pero después de la muerte de él vinimos a vivir aquí y no tenía un lugar donde poder practicar. Aquí en Catambuco logré encontrar a la Banda Guadalupana para continuar aprendiendo no sólo música sino también valores”, manifestó el estudiante </w:t>
      </w:r>
      <w:bookmarkStart w:id="8" w:name="_Hlk11077459"/>
      <w:r w:rsidRPr="00E5520F">
        <w:rPr>
          <w:rFonts w:ascii="Century Gothic" w:eastAsia="Calibri" w:hAnsi="Century Gothic" w:cs="Calibri"/>
          <w:bCs/>
          <w:sz w:val="22"/>
          <w:szCs w:val="22"/>
          <w:lang w:eastAsia="ar-SA"/>
        </w:rPr>
        <w:t xml:space="preserve">William Giraldo López. </w:t>
      </w:r>
      <w:bookmarkEnd w:id="8"/>
    </w:p>
    <w:p w:rsid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Entre los instrumentos entregados a la Banda Guadalupana se encuentran 24 atriles grandes, 14 atriles pequeños, 1 timbal latino con base Jamblack y campana pequeña, 1 Gockspiel con base, 1 teclado 5 octavos Yamaha, 5 clarinetes sopranos Yamaha, 2 clarinetes requintos y dos saxofones sopranos.   Así mismo, también fueron donados instrumentos al director de la Banda Fiestera Juvenil de Cabrera, Wilson Ortega Chávez, entre ellos 12 atriles bandeja grande, 1 Gockspiel con base, 1 teclado 5 octavos Yamaha, 4 clarinetes sopranos Yamaha, 1 clarinete requinto, 1 saxofón soprano, 1 flauta traversa, 1 bombo sinfónico, 1 fiscorno barítono y 1 sousáfono.</w:t>
      </w:r>
    </w:p>
    <w:p w:rsid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E5520F" w:rsidRDefault="00E5520F" w:rsidP="007878C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2F95" w:rsidRDefault="00152F95" w:rsidP="007878C2">
      <w:pPr>
        <w:shd w:val="clear" w:color="auto" w:fill="FFFFFF"/>
        <w:spacing w:line="253" w:lineRule="atLeast"/>
        <w:jc w:val="center"/>
        <w:rPr>
          <w:rFonts w:ascii="Century Gothic" w:eastAsia="Calibri" w:hAnsi="Century Gothic" w:cs="Calibri"/>
          <w:i/>
          <w:sz w:val="22"/>
          <w:szCs w:val="22"/>
          <w:lang w:val="es-ES_tradnl" w:eastAsia="ar-SA"/>
        </w:rPr>
      </w:pPr>
    </w:p>
    <w:p w:rsidR="00875377" w:rsidRDefault="00875377" w:rsidP="007878C2">
      <w:pPr>
        <w:shd w:val="clear" w:color="auto" w:fill="FFFFFF"/>
        <w:spacing w:line="253" w:lineRule="atLeast"/>
        <w:jc w:val="center"/>
        <w:rPr>
          <w:rFonts w:ascii="Century Gothic" w:eastAsia="Calibri" w:hAnsi="Century Gothic" w:cs="Calibri"/>
          <w:i/>
          <w:sz w:val="22"/>
          <w:szCs w:val="22"/>
          <w:lang w:val="es-ES_tradnl" w:eastAsia="ar-SA"/>
        </w:rPr>
      </w:pPr>
    </w:p>
    <w:p w:rsidR="00875377" w:rsidRPr="007878C2" w:rsidRDefault="00875377" w:rsidP="007878C2">
      <w:pPr>
        <w:shd w:val="clear" w:color="auto" w:fill="FFFFFF"/>
        <w:spacing w:line="253" w:lineRule="atLeast"/>
        <w:jc w:val="center"/>
        <w:rPr>
          <w:rFonts w:ascii="Century Gothic" w:eastAsia="Calibri" w:hAnsi="Century Gothic" w:cs="Calibri"/>
          <w:i/>
          <w:sz w:val="22"/>
          <w:szCs w:val="22"/>
          <w:lang w:val="es-ES_tradnl" w:eastAsia="ar-SA"/>
        </w:rPr>
      </w:pPr>
    </w:p>
    <w:p w:rsidR="007878C2" w:rsidRPr="00152F95" w:rsidRDefault="007878C2" w:rsidP="00152F9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2F95">
        <w:rPr>
          <w:rFonts w:ascii="Century Gothic" w:eastAsia="Calibri" w:hAnsi="Century Gothic" w:cs="Calibri"/>
          <w:b/>
          <w:bCs/>
          <w:sz w:val="22"/>
          <w:szCs w:val="22"/>
          <w:lang w:eastAsia="ar-SA"/>
        </w:rPr>
        <w:t>ALCALDE DE PASTO OFICIALIZÓ EL PROYECTO DE ACUERDO MEDIANTE EL CUAL SE HACE LA INCORPORACIÓN DE SUELO URBANIZABLE EN EL POT</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878C2" w:rsidRPr="007878C2" w:rsidRDefault="007878C2" w:rsidP="00152F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52F95">
        <w:rPr>
          <w:rFonts w:ascii="Century Gothic" w:eastAsia="Calibri" w:hAnsi="Century Gothic" w:cs="Calibri"/>
          <w:bCs/>
          <w:noProof/>
          <w:sz w:val="22"/>
          <w:szCs w:val="22"/>
          <w:lang w:val="es-ES" w:eastAsia="es-ES"/>
        </w:rPr>
        <w:drawing>
          <wp:inline distT="0" distB="0" distL="0" distR="0">
            <wp:extent cx="4292471" cy="2963886"/>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ma acuerdo viviendistas.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936"/>
                    <a:stretch/>
                  </pic:blipFill>
                  <pic:spPr bwMode="auto">
                    <a:xfrm>
                      <a:off x="0" y="0"/>
                      <a:ext cx="4306966" cy="2973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878C2" w:rsidRP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Con la presencia de las familias que hacen parte de las 7 asociaciones de vivienda del Municipio, se llevó a cabo el evento, en el cual se firmó oficialmente el proyecto mediante el cual se aprobó por parte del Concejo de Pasto, los ajustes propuestos por la Administración Municipal, al Plan de Ordenamiento Territorial POT, que permite convertir en suelo urbanizable nuevos predios.</w:t>
      </w:r>
    </w:p>
    <w:p w:rsidR="00152F95"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Durante la jornada, que se caracterizó por la emotividad de los beneficiarios, se entregó una placa de reconocimiento y gratitud al alcalde Pedro Vicente Obando Ordóñez, por su trabajo constante, apoyo decidido y gestión para que el proyecto de las asociaciones de vivienda fuera una realidad. Así mismo, se destacó la labor del Secretario de Planeación, Luis Armando Burbano, del Gerente de Empopasto, Oscar Parra Erazo y del concejal Frankie Erazo.</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Durante su intervención, el alcalde Pedro Vicente Obando Ordóñez, dijo que este es un premio a la constancia de las Asociaciones de Vivienda en la búsqueda por tener una vivienda, que es lo que todo hogar sueña. “Vamos a trabajar estos meses que nos quedan para que estos proyectos se puedan consolidar. Se realizará las gestiones necesarias ante el Gobierno Nacional, Departamental y se reitera el apoyo local”, destacó el burgomaestre, quien aseguró que senti</w:t>
      </w:r>
      <w:r w:rsidR="00152F95">
        <w:rPr>
          <w:rFonts w:ascii="Century Gothic" w:eastAsia="Calibri" w:hAnsi="Century Gothic" w:cs="Calibri"/>
          <w:bCs/>
          <w:sz w:val="22"/>
          <w:szCs w:val="22"/>
          <w:lang w:eastAsia="ar-SA"/>
        </w:rPr>
        <w:t>r la gratitud, ver la alegría y</w:t>
      </w:r>
      <w:r w:rsidRPr="007878C2">
        <w:rPr>
          <w:rFonts w:ascii="Century Gothic" w:eastAsia="Calibri" w:hAnsi="Century Gothic" w:cs="Calibri"/>
          <w:bCs/>
          <w:sz w:val="22"/>
          <w:szCs w:val="22"/>
          <w:lang w:eastAsia="ar-SA"/>
        </w:rPr>
        <w:t> la satisfacción de sectores como estos, le permiten afirmar que sí valió la pena ser alcalde.</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lastRenderedPageBreak/>
        <w:t xml:space="preserve">“Como siempre he dicho, la vivienda no es una riqueza, pero no tenerla es pobreza y hoy agradecemos el apoyo del Alcalde Pedro Vicente Obando Ordóñez, que nos dio esta oportunidad, porque cuando uno tiene un hijo debe luchar por ellos”, aseguró con lágrimas en los ojos Dany Botina integrante de la Asociación de Vivienda María de Guadalupe, quien manifestó que posterior a esta gestión, sueña </w:t>
      </w:r>
      <w:r w:rsidR="00152F95">
        <w:rPr>
          <w:rFonts w:ascii="Century Gothic" w:eastAsia="Calibri" w:hAnsi="Century Gothic" w:cs="Calibri"/>
          <w:bCs/>
          <w:sz w:val="22"/>
          <w:szCs w:val="22"/>
          <w:lang w:eastAsia="ar-SA"/>
        </w:rPr>
        <w:t>con iniciar a construir su casa</w:t>
      </w:r>
      <w:r w:rsidRPr="007878C2">
        <w:rPr>
          <w:rFonts w:ascii="Century Gothic" w:eastAsia="Calibri" w:hAnsi="Century Gothic" w:cs="Calibri"/>
          <w:bCs/>
          <w:sz w:val="22"/>
          <w:szCs w:val="22"/>
          <w:lang w:eastAsia="ar-SA"/>
        </w:rPr>
        <w:t xml:space="preserve"> y mejorar así su calidad de vida y la de su familia.</w:t>
      </w:r>
    </w:p>
    <w:p w:rsidR="007878C2" w:rsidRP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Así mismo, María Elena Muñoz de la Asociación Praderas del Norte; manifestó que esta ha sido una lucha de más de 25 años, que ha pasado por generaciones y que tras las gestiones de la actual administración es una realidad. “Estoy feliz porque podemos decir que, pese a todos los contratiempos, tenemos vivienda propia”, puntualizó.</w:t>
      </w:r>
    </w:p>
    <w:p w:rsidR="007878C2" w:rsidRPr="00152F95"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El evento contó con el acompañamiento de la personera del Municipio Anyidalid Viviana Rúales, el concejal Álvaro Figueroa Mora y las familias de las Asociaciones Señora del Gran Poder, Praderas del Norte, Gua</w:t>
      </w:r>
      <w:r>
        <w:rPr>
          <w:rFonts w:ascii="Century Gothic" w:eastAsia="Calibri" w:hAnsi="Century Gothic" w:cs="Calibri"/>
          <w:bCs/>
          <w:sz w:val="22"/>
          <w:szCs w:val="22"/>
          <w:lang w:eastAsia="ar-SA"/>
        </w:rPr>
        <w:t>dalu</w:t>
      </w:r>
      <w:r w:rsidRPr="007878C2">
        <w:rPr>
          <w:rFonts w:ascii="Century Gothic" w:eastAsia="Calibri" w:hAnsi="Century Gothic" w:cs="Calibri"/>
          <w:bCs/>
          <w:sz w:val="22"/>
          <w:szCs w:val="22"/>
          <w:lang w:eastAsia="ar-SA"/>
        </w:rPr>
        <w:t>pe, Villa Ruth, Ciudad 2020, Santa Anita y Policarpa Salavarrieta. </w:t>
      </w:r>
    </w:p>
    <w:p w:rsidR="007878C2" w:rsidRPr="00152F95" w:rsidRDefault="00152F95" w:rsidP="00152F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75377">
        <w:rPr>
          <w:rFonts w:ascii="Century Gothic" w:eastAsia="Calibri" w:hAnsi="Century Gothic" w:cs="Calibri"/>
          <w:b/>
          <w:bCs/>
          <w:sz w:val="22"/>
          <w:szCs w:val="22"/>
          <w:lang w:eastAsia="ar-SA"/>
        </w:rPr>
        <w:t xml:space="preserve">ESTE 14 DE JUNIO, MUESTRA ARTESANAL </w:t>
      </w:r>
      <w:r>
        <w:rPr>
          <w:rFonts w:ascii="Century Gothic" w:eastAsia="Calibri" w:hAnsi="Century Gothic" w:cs="Calibri"/>
          <w:b/>
          <w:bCs/>
          <w:sz w:val="22"/>
          <w:szCs w:val="22"/>
          <w:lang w:eastAsia="ar-SA"/>
        </w:rPr>
        <w:t xml:space="preserve">DE XOCOLATA </w:t>
      </w:r>
      <w:r w:rsidRPr="00875377">
        <w:rPr>
          <w:rFonts w:ascii="Century Gothic" w:eastAsia="Calibri" w:hAnsi="Century Gothic" w:cs="Calibri"/>
          <w:b/>
          <w:bCs/>
          <w:sz w:val="22"/>
          <w:szCs w:val="22"/>
          <w:lang w:eastAsia="ar-SA"/>
        </w:rPr>
        <w:t>EN EL PUNTO DE INFORMACIÓN TURÍSTICA DE PASTO</w:t>
      </w:r>
    </w:p>
    <w:p w:rsidR="00875377" w:rsidRP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208913" cy="29415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XOCOLAT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1755" cy="2943109"/>
                    </a:xfrm>
                    <a:prstGeom prst="rect">
                      <a:avLst/>
                    </a:prstGeom>
                  </pic:spPr>
                </pic:pic>
              </a:graphicData>
            </a:graphic>
          </wp:inline>
        </w:drawing>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Con el propósito de continuar apoyando las actividades que promueven el sector turístico de la capital nariñense, la Alcaldía de Pasto a través de la Secretaría de Desarrollo Económico y la Subsecretaría de Turismo, invitan a la ciudadanía este 14 de junio al Punto de Información Turística PIT, ubicado en la calle 19 con carrera 25, esquina Plaza de Nariño a la Muestra con la marca de Xocolata (chocolate artesanal).</w:t>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lastRenderedPageBreak/>
        <w:t xml:space="preserve">La muestra dulce combina una gran variedad de sabores con almendras, cerezas, pasas que son cubiertas de chocolate a base de cacao </w:t>
      </w:r>
      <w:r>
        <w:rPr>
          <w:rFonts w:ascii="Century Gothic" w:eastAsia="Calibri" w:hAnsi="Century Gothic" w:cs="Calibri"/>
          <w:bCs/>
          <w:sz w:val="22"/>
          <w:szCs w:val="22"/>
          <w:lang w:eastAsia="ar-SA"/>
        </w:rPr>
        <w:t>n</w:t>
      </w:r>
      <w:r w:rsidRPr="00875377">
        <w:rPr>
          <w:rFonts w:ascii="Century Gothic" w:eastAsia="Calibri" w:hAnsi="Century Gothic" w:cs="Calibri"/>
          <w:bCs/>
          <w:sz w:val="22"/>
          <w:szCs w:val="22"/>
          <w:lang w:eastAsia="ar-SA"/>
        </w:rPr>
        <w:t>ariñense. La elaboración de estos deliciosos chocolates</w:t>
      </w:r>
      <w:r>
        <w:rPr>
          <w:rFonts w:ascii="Century Gothic" w:eastAsia="Calibri" w:hAnsi="Century Gothic" w:cs="Calibri"/>
          <w:bCs/>
          <w:sz w:val="22"/>
          <w:szCs w:val="22"/>
          <w:lang w:eastAsia="ar-SA"/>
        </w:rPr>
        <w:t xml:space="preserve"> se</w:t>
      </w:r>
      <w:r w:rsidRPr="00875377">
        <w:rPr>
          <w:rFonts w:ascii="Century Gothic" w:eastAsia="Calibri" w:hAnsi="Century Gothic" w:cs="Calibri"/>
          <w:bCs/>
          <w:sz w:val="22"/>
          <w:szCs w:val="22"/>
          <w:lang w:eastAsia="ar-SA"/>
        </w:rPr>
        <w:t xml:space="preserve"> lleva a cabo un proceso artesanal y tradicional que se mostrarán con una excelente presentación para diferentes ocasiones.</w:t>
      </w:r>
    </w:p>
    <w:p w:rsid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75377" w:rsidRDefault="00875377" w:rsidP="00875377">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875377" w:rsidRPr="00875377" w:rsidRDefault="00875377" w:rsidP="00875377">
      <w:pPr>
        <w:ind w:left="360"/>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C72791" w:rsidRDefault="00C72791"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34975" w:rsidRDefault="00583BAA"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SE DA INICIO A LA PROGRAMACIÓN DEL ONOMÁ</w:t>
      </w:r>
      <w:r w:rsidR="00334975" w:rsidRPr="00334975">
        <w:rPr>
          <w:rFonts w:ascii="Century Gothic" w:eastAsia="Calibri" w:hAnsi="Century Gothic" w:cs="Calibri"/>
          <w:b/>
          <w:bCs/>
          <w:sz w:val="22"/>
          <w:szCs w:val="22"/>
          <w:lang w:eastAsia="ar-SA"/>
        </w:rPr>
        <w:t>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543869" cy="4367048"/>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2312"/>
                    <a:stretch/>
                  </pic:blipFill>
                  <pic:spPr bwMode="auto">
                    <a:xfrm>
                      <a:off x="0" y="0"/>
                      <a:ext cx="4552514" cy="43753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arte,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w:t>
      </w:r>
      <w:r w:rsidR="00152F95">
        <w:rPr>
          <w:rFonts w:ascii="Century Gothic" w:eastAsia="Calibri" w:hAnsi="Century Gothic" w:cs="Calibri"/>
          <w:bCs/>
          <w:sz w:val="22"/>
          <w:szCs w:val="22"/>
          <w:lang w:eastAsia="ar-SA"/>
        </w:rPr>
        <w:t xml:space="preserve"> tarde, con la participación de</w:t>
      </w:r>
      <w:r w:rsidRPr="00334975">
        <w:rPr>
          <w:rFonts w:ascii="Century Gothic" w:eastAsia="Calibri" w:hAnsi="Century Gothic" w:cs="Calibri"/>
          <w:bCs/>
          <w:sz w:val="22"/>
          <w:szCs w:val="22"/>
          <w:lang w:eastAsia="ar-SA"/>
        </w:rPr>
        <w:t xml:space="preserv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w:t>
      </w:r>
      <w:r w:rsidR="00152F95">
        <w:rPr>
          <w:rFonts w:ascii="Century Gothic" w:eastAsia="Calibri" w:hAnsi="Century Gothic" w:cs="Calibri"/>
          <w:bCs/>
          <w:sz w:val="22"/>
          <w:szCs w:val="22"/>
          <w:lang w:eastAsia="ar-SA"/>
        </w:rPr>
        <w:t>Onomástico San Juan de Pasto’, a las 10:00 de la mañana</w:t>
      </w:r>
      <w:r w:rsidRPr="00334975">
        <w:rPr>
          <w:rFonts w:ascii="Century Gothic" w:eastAsia="Calibri" w:hAnsi="Century Gothic" w:cs="Calibri"/>
          <w:bCs/>
          <w:sz w:val="22"/>
          <w:szCs w:val="22"/>
          <w:lang w:eastAsia="ar-SA"/>
        </w:rPr>
        <w:t xml:space="preserve">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y martes 25 de junio, se realizará el Festival Galeras Rock, que reúne a representantes con amplia trayectoria en la escena musical alternativa local, nacional e internacional y que tendrá como invitado a Robi Draco Rosa, músico, 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334975" w:rsidRDefault="00866C15" w:rsidP="00C7279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72791" w:rsidRDefault="00C72791" w:rsidP="00C72791">
      <w:pPr>
        <w:shd w:val="clear" w:color="auto" w:fill="FFFFFF"/>
        <w:spacing w:line="253" w:lineRule="atLeast"/>
        <w:jc w:val="center"/>
        <w:rPr>
          <w:rFonts w:ascii="Century Gothic" w:eastAsia="Calibri" w:hAnsi="Century Gothic" w:cs="Calibri"/>
          <w:i/>
          <w:sz w:val="22"/>
          <w:szCs w:val="22"/>
          <w:lang w:val="es-ES_tradnl"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s-ES" w:eastAsia="es-E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 xml:space="preserve">l “Programa Colombia Mayor” </w:t>
      </w:r>
      <w:r w:rsidR="00C72791">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bookmarkStart w:id="9" w:name="_GoBack"/>
        <w:bookmarkEnd w:id="9"/>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5"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recuerda a todos los beneficiarios del programa </w:t>
      </w:r>
      <w:r w:rsidR="00152F95" w:rsidRPr="00A46440">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063" w:rsidRDefault="00065063">
      <w:pPr>
        <w:spacing w:after="0" w:line="240" w:lineRule="auto"/>
      </w:pPr>
      <w:r>
        <w:separator/>
      </w:r>
    </w:p>
  </w:endnote>
  <w:endnote w:type="continuationSeparator" w:id="0">
    <w:p w:rsidR="00065063" w:rsidRDefault="00065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D4E07" w:rsidRDefault="00952497">
        <w:pPr>
          <w:pStyle w:val="Piedepgina"/>
          <w:jc w:val="right"/>
        </w:pPr>
        <w:r>
          <w:fldChar w:fldCharType="begin"/>
        </w:r>
        <w:r w:rsidR="000D4E07">
          <w:instrText>PAGE   \* MERGEFORMAT</w:instrText>
        </w:r>
        <w:r>
          <w:fldChar w:fldCharType="separate"/>
        </w:r>
        <w:r w:rsidR="0056175A" w:rsidRPr="0056175A">
          <w:rPr>
            <w:noProof/>
            <w:lang w:val="es-ES"/>
          </w:rPr>
          <w:t>16</w:t>
        </w:r>
        <w:r>
          <w:fldChar w:fldCharType="end"/>
        </w:r>
      </w:p>
    </w:sdtContent>
  </w:sdt>
  <w:p w:rsidR="000D4E07" w:rsidRDefault="000D4E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063" w:rsidRDefault="00065063">
      <w:pPr>
        <w:spacing w:after="0" w:line="240" w:lineRule="auto"/>
      </w:pPr>
      <w:r>
        <w:separator/>
      </w:r>
    </w:p>
  </w:footnote>
  <w:footnote w:type="continuationSeparator" w:id="0">
    <w:p w:rsidR="00065063" w:rsidRDefault="000650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E07" w:rsidRDefault="00952497">
    <w:pPr>
      <w:pStyle w:val="Encabezado"/>
    </w:pPr>
    <w:r w:rsidRPr="00952497">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D4E07" w:rsidRPr="00933367" w:rsidRDefault="000D4E07" w:rsidP="008363C6">
                <w:pPr>
                  <w:spacing w:after="0"/>
                  <w:rPr>
                    <w:rFonts w:cs="Tahoma"/>
                    <w:b/>
                    <w:sz w:val="18"/>
                    <w:szCs w:val="20"/>
                  </w:rPr>
                </w:pPr>
                <w:r w:rsidRPr="00895C86">
                  <w:rPr>
                    <w:rFonts w:cs="Tahoma"/>
                    <w:b/>
                    <w:sz w:val="20"/>
                    <w:szCs w:val="20"/>
                  </w:rPr>
                  <w:t xml:space="preserve">Nº </w:t>
                </w:r>
                <w:r>
                  <w:rPr>
                    <w:rFonts w:cs="Tahoma"/>
                    <w:b/>
                    <w:sz w:val="20"/>
                    <w:szCs w:val="20"/>
                  </w:rPr>
                  <w:t>134</w:t>
                </w:r>
              </w:p>
              <w:p w:rsidR="000D4E07" w:rsidRPr="00895C86" w:rsidRDefault="000D4E07" w:rsidP="008363C6">
                <w:pPr>
                  <w:spacing w:after="0"/>
                  <w:rPr>
                    <w:b/>
                    <w:sz w:val="20"/>
                    <w:szCs w:val="20"/>
                  </w:rPr>
                </w:pPr>
                <w:r>
                  <w:rPr>
                    <w:b/>
                    <w:sz w:val="20"/>
                    <w:szCs w:val="20"/>
                  </w:rPr>
                  <w:t>12/junio</w:t>
                </w:r>
                <w:r w:rsidRPr="00895C86">
                  <w:rPr>
                    <w:b/>
                    <w:sz w:val="20"/>
                    <w:szCs w:val="20"/>
                  </w:rPr>
                  <w:t>/2019</w:t>
                </w:r>
              </w:p>
            </w:txbxContent>
          </v:textbox>
        </v:shape>
      </w:pict>
    </w:r>
    <w:r w:rsidR="000D4E0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D4E07">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063"/>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1C1D"/>
    <w:rsid w:val="000B2D02"/>
    <w:rsid w:val="000B5241"/>
    <w:rsid w:val="000B6CA0"/>
    <w:rsid w:val="000C0945"/>
    <w:rsid w:val="000C1D9B"/>
    <w:rsid w:val="000C3469"/>
    <w:rsid w:val="000C44EA"/>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75A"/>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4201"/>
    <w:rsid w:val="0093570E"/>
    <w:rsid w:val="009400AE"/>
    <w:rsid w:val="00945ADF"/>
    <w:rsid w:val="00947603"/>
    <w:rsid w:val="009507D0"/>
    <w:rsid w:val="00952497"/>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1E4E"/>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4125</Words>
  <Characters>22689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2019-06-05T00:07:00Z</cp:lastPrinted>
  <dcterms:created xsi:type="dcterms:W3CDTF">2019-06-12T14:36:00Z</dcterms:created>
  <dcterms:modified xsi:type="dcterms:W3CDTF">2019-06-12T14:36:00Z</dcterms:modified>
</cp:coreProperties>
</file>