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BF8" w:rsidRDefault="00702BF8"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702BF8">
        <w:rPr>
          <w:rFonts w:ascii="Century Gothic" w:eastAsia="Calibri" w:hAnsi="Century Gothic" w:cs="Calibri"/>
          <w:b/>
          <w:bCs/>
          <w:sz w:val="22"/>
          <w:szCs w:val="22"/>
          <w:lang w:eastAsia="ar-SA"/>
        </w:rPr>
        <w:t>EN EL MARCO DEL ONOMÁSTICO DE PASTO, LA SECRETARÍA DE TRÁNSITO INVITA A LA CIUDADANÍA A PARTICIPAR DEL CONGRESO ‘TRANSPORTE SOSTENIBLE Y CIUDADES ENERGÉTICAS’</w:t>
      </w:r>
    </w:p>
    <w:p w:rsidR="00B42F4F" w:rsidRDefault="00B42F4F" w:rsidP="00B42F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65192" cy="2968752"/>
            <wp:effectExtent l="0" t="0" r="698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ngreso onomastic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65192" cy="2968752"/>
                    </a:xfrm>
                    <a:prstGeom prst="rect">
                      <a:avLst/>
                    </a:prstGeom>
                  </pic:spPr>
                </pic:pic>
              </a:graphicData>
            </a:graphic>
          </wp:inline>
        </w:drawing>
      </w:r>
    </w:p>
    <w:p w:rsidR="00702BF8" w:rsidRPr="00B42F4F" w:rsidRDefault="00702BF8" w:rsidP="00B42F4F">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702BF8">
        <w:rPr>
          <w:rFonts w:ascii="Century Gothic" w:eastAsia="Calibri" w:hAnsi="Century Gothic" w:cs="Calibri"/>
          <w:bCs/>
          <w:sz w:val="22"/>
          <w:szCs w:val="22"/>
          <w:lang w:eastAsia="ar-SA"/>
        </w:rPr>
        <w:t xml:space="preserve">La Alcaldía Municipal, a través de la Secretaría de Tránsito y Transporte, avanza con los preparativos del congreso ‘Transporte Sostenible y Ciudades Energéticas, Pasto 2019’ que se llevará a cabo el próximo 19 de junio entre las 8:00 de la mañana y las 7:00 de la noche en el auditorio San Francisco de la Universidad Cesmag.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secretario de Tránsito y Transporte, Luis Alfredo Burbano Fuentes, explicó que uno de los propósitos del evento es convocar en un solo escenario a entidades, gremios, instituciones y actores de la movilidad con el fin de dar a conocer los avances del municipio en dos de sus más importantes proyectos: ‘Pasto como Ciudad Energética y el de Transporte Sostenible para Ciudades Intermedias en Colombia, STIC’</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El tema de Ciudad Energética, que cuenta con la financiación y asistencia técnica de la Embajada Suiza en Colombia -Cooperación Económica y Desarrollo (SECO), plantea una serie de proyectos que abordan áreas como planeación urbana, infraestructura municipal, energía limpia y gestión de residuos y movilidad sustentable, entre otros</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“Una de los primeros proyectos que se ejecutará en el marco de este programa es el denominado ‘Eje precursor de la movilidad sostenible para Pasto’, que contempla la construcción de 8 estaciones de bicicletas compartidas, con el fin de fomentar y masificar el uso de este transporte alternativo entre la ciudadanía.  Para la implementación de este programa también se cuenta con el apoyo del Ministerio de Minas y Energía, a través de la Unidad de Planeación Minero Energética (UPME) y CORPOEMA”, precisó el secretario. </w:t>
      </w:r>
    </w:p>
    <w:p w:rsidR="00702BF8" w:rsidRP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Mientras que la iniciativa de Transporte Sostenible, dirigido a 4 ciudades colombianas dentro de las cuales se encuentra Pasto, es coordinada por el Banco </w:t>
      </w:r>
      <w:r w:rsidRPr="00702BF8">
        <w:rPr>
          <w:rFonts w:ascii="Century Gothic" w:eastAsia="Calibri" w:hAnsi="Century Gothic" w:cs="Calibri"/>
          <w:bCs/>
          <w:sz w:val="22"/>
          <w:szCs w:val="22"/>
          <w:lang w:eastAsia="ar-SA"/>
        </w:rPr>
        <w:lastRenderedPageBreak/>
        <w:t xml:space="preserve">de Desarrollo de América Latina (CAF) y el Fondo Vende del Clima (FVC), en aras de financiar e implementar proyectos como el Sistema Público de Bicicletas y otros encaminados a reducir gases contaminantes, priorizando peatones, biciusarios y el transporte público. </w:t>
      </w:r>
    </w:p>
    <w:p w:rsidR="00702BF8" w:rsidRDefault="00702BF8" w:rsidP="00702B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2BF8">
        <w:rPr>
          <w:rFonts w:ascii="Century Gothic" w:eastAsia="Calibri" w:hAnsi="Century Gothic" w:cs="Calibri"/>
          <w:bCs/>
          <w:sz w:val="22"/>
          <w:szCs w:val="22"/>
          <w:lang w:eastAsia="ar-SA"/>
        </w:rPr>
        <w:t xml:space="preserve">En el congreso participarán representantes de cada una de estas entidades además de delegados del Ministerio de Transporte y la Agencia Nacional de Seguridad Vial. “Esperamos que la comunidad pastusa se vincule activamente a este evento y nos haga saber sus opiniones e ideas sobre la ciudad que soñamos”, concluyó el secretario de Tránsito. </w:t>
      </w:r>
    </w:p>
    <w:p w:rsidR="00B42F4F" w:rsidRDefault="00B42F4F"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B42F4F">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B42F4F">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w:t>
      </w:r>
      <w:r w:rsidRPr="00B42F4F">
        <w:rPr>
          <w:rFonts w:ascii="Century Gothic" w:eastAsia="Calibri" w:hAnsi="Century Gothic" w:cs="Calibri"/>
          <w:b/>
          <w:sz w:val="18"/>
          <w:szCs w:val="18"/>
          <w:lang w:val="es-ES_tradnl" w:eastAsia="ar-SA"/>
        </w:rPr>
        <w:t xml:space="preserve"> C</w:t>
      </w:r>
      <w:r>
        <w:rPr>
          <w:rFonts w:ascii="Century Gothic" w:eastAsia="Calibri" w:hAnsi="Century Gothic" w:cs="Calibri"/>
          <w:b/>
          <w:sz w:val="18"/>
          <w:szCs w:val="18"/>
          <w:lang w:val="es-ES_tradnl" w:eastAsia="ar-SA"/>
        </w:rPr>
        <w:t>elular</w:t>
      </w:r>
      <w:r w:rsidRPr="00B42F4F">
        <w:rPr>
          <w:rFonts w:ascii="Century Gothic" w:eastAsia="Calibri" w:hAnsi="Century Gothic" w:cs="Calibri"/>
          <w:b/>
          <w:sz w:val="18"/>
          <w:szCs w:val="18"/>
          <w:lang w:val="es-ES_tradnl" w:eastAsia="ar-SA"/>
        </w:rPr>
        <w:t>: 300 283 0264.</w:t>
      </w:r>
    </w:p>
    <w:p w:rsidR="00B42F4F" w:rsidRPr="000B024A" w:rsidRDefault="00B42F4F" w:rsidP="00B42F4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64769" w:rsidRDefault="00B42F4F"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2F4F">
        <w:rPr>
          <w:rFonts w:ascii="Century Gothic" w:eastAsia="Calibri" w:hAnsi="Century Gothic" w:cs="Calibri"/>
          <w:b/>
          <w:sz w:val="18"/>
          <w:szCs w:val="18"/>
          <w:lang w:val="es-ES_tradnl" w:eastAsia="ar-SA"/>
        </w:rPr>
        <w:t xml:space="preserve"> </w:t>
      </w:r>
    </w:p>
    <w:p w:rsidR="00AD287C" w:rsidRDefault="00AD287C"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2A0D39">
        <w:rPr>
          <w:rFonts w:ascii="Century Gothic" w:eastAsia="Calibri" w:hAnsi="Century Gothic" w:cs="Calibri"/>
          <w:b/>
          <w:bCs/>
          <w:sz w:val="22"/>
          <w:szCs w:val="22"/>
          <w:lang w:eastAsia="ar-SA"/>
        </w:rPr>
        <w:t>SECRETARÍA DE BIENESTAR SOCIAL LIDERÓ JORNADA DE VISIBILIZACI</w:t>
      </w:r>
      <w:r w:rsidR="002A0D39">
        <w:rPr>
          <w:rFonts w:ascii="Century Gothic" w:eastAsia="Calibri" w:hAnsi="Century Gothic" w:cs="Calibri"/>
          <w:b/>
          <w:bCs/>
          <w:sz w:val="22"/>
          <w:szCs w:val="22"/>
          <w:lang w:eastAsia="ar-SA"/>
        </w:rPr>
        <w:t>Ó</w:t>
      </w:r>
      <w:r w:rsidRPr="002A0D39">
        <w:rPr>
          <w:rFonts w:ascii="Century Gothic" w:eastAsia="Calibri" w:hAnsi="Century Gothic" w:cs="Calibri"/>
          <w:b/>
          <w:bCs/>
          <w:sz w:val="22"/>
          <w:szCs w:val="22"/>
          <w:lang w:eastAsia="ar-SA"/>
        </w:rPr>
        <w:t>N DE HISTORIAS DE VIDA DE POBLACI</w:t>
      </w:r>
      <w:r w:rsidR="002A0D39">
        <w:rPr>
          <w:rFonts w:ascii="Century Gothic" w:eastAsia="Calibri" w:hAnsi="Century Gothic" w:cs="Calibri"/>
          <w:b/>
          <w:bCs/>
          <w:sz w:val="22"/>
          <w:szCs w:val="22"/>
          <w:lang w:eastAsia="ar-SA"/>
        </w:rPr>
        <w:t>Ó</w:t>
      </w:r>
      <w:r w:rsidRPr="002A0D39">
        <w:rPr>
          <w:rFonts w:ascii="Century Gothic" w:eastAsia="Calibri" w:hAnsi="Century Gothic" w:cs="Calibri"/>
          <w:b/>
          <w:bCs/>
          <w:sz w:val="22"/>
          <w:szCs w:val="22"/>
          <w:lang w:eastAsia="ar-SA"/>
        </w:rPr>
        <w:t xml:space="preserve">N HABITANTE DE CALLE A JOVENES BENEFICIARIOS DE </w:t>
      </w:r>
      <w:r w:rsidR="002A0D39">
        <w:rPr>
          <w:rFonts w:ascii="Century Gothic" w:eastAsia="Calibri" w:hAnsi="Century Gothic" w:cs="Calibri"/>
          <w:b/>
          <w:bCs/>
          <w:sz w:val="22"/>
          <w:szCs w:val="22"/>
          <w:lang w:eastAsia="ar-SA"/>
        </w:rPr>
        <w:t xml:space="preserve">LA </w:t>
      </w:r>
      <w:r w:rsidRPr="002A0D39">
        <w:rPr>
          <w:rFonts w:ascii="Century Gothic" w:eastAsia="Calibri" w:hAnsi="Century Gothic" w:cs="Calibri"/>
          <w:b/>
          <w:bCs/>
          <w:sz w:val="22"/>
          <w:szCs w:val="22"/>
          <w:lang w:eastAsia="ar-SA"/>
        </w:rPr>
        <w:t xml:space="preserve">CASA DEL JOVEN </w:t>
      </w:r>
    </w:p>
    <w:p w:rsidR="002A0D39" w:rsidRDefault="002A0D39"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2A0D39" w:rsidRPr="002A0D39" w:rsidRDefault="002A0D39" w:rsidP="002A0D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01854" cy="2958323"/>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sa del jóven.jpg"/>
                    <pic:cNvPicPr/>
                  </pic:nvPicPr>
                  <pic:blipFill>
                    <a:blip r:embed="rId8">
                      <a:extLst>
                        <a:ext uri="{28A0092B-C50C-407E-A947-70E740481C1C}">
                          <a14:useLocalDpi xmlns:a14="http://schemas.microsoft.com/office/drawing/2010/main" val="0"/>
                        </a:ext>
                      </a:extLst>
                    </a:blip>
                    <a:stretch>
                      <a:fillRect/>
                    </a:stretch>
                  </pic:blipFill>
                  <pic:spPr>
                    <a:xfrm>
                      <a:off x="0" y="0"/>
                      <a:ext cx="5110787" cy="2963503"/>
                    </a:xfrm>
                    <a:prstGeom prst="rect">
                      <a:avLst/>
                    </a:prstGeom>
                  </pic:spPr>
                </pic:pic>
              </a:graphicData>
            </a:graphic>
          </wp:inline>
        </w:drawing>
      </w:r>
    </w:p>
    <w:p w:rsidR="00D64769" w:rsidRPr="00D64769" w:rsidRDefault="00D64769"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 xml:space="preserve">En cumplimiento con las actividades planteadas en el Plan de Desarrollo Municipal, Pasto Educado Constructor de Paz, desde el programa de </w:t>
      </w:r>
      <w:r w:rsidR="00AD287C" w:rsidRPr="00D64769">
        <w:rPr>
          <w:rFonts w:ascii="Century Gothic" w:eastAsia="Calibri" w:hAnsi="Century Gothic" w:cs="Calibri"/>
          <w:bCs/>
          <w:sz w:val="22"/>
          <w:szCs w:val="22"/>
          <w:lang w:eastAsia="ar-SA"/>
        </w:rPr>
        <w:t>Atención</w:t>
      </w:r>
      <w:r w:rsidRPr="00D64769">
        <w:rPr>
          <w:rFonts w:ascii="Century Gothic" w:eastAsia="Calibri" w:hAnsi="Century Gothic" w:cs="Calibri"/>
          <w:bCs/>
          <w:sz w:val="22"/>
          <w:szCs w:val="22"/>
          <w:lang w:eastAsia="ar-SA"/>
        </w:rPr>
        <w:t xml:space="preserve"> integral a población habitante de calle y en calle, liderado por la Alcaldía de </w:t>
      </w:r>
      <w:r w:rsidR="00AD287C" w:rsidRPr="00D64769">
        <w:rPr>
          <w:rFonts w:ascii="Century Gothic" w:eastAsia="Calibri" w:hAnsi="Century Gothic" w:cs="Calibri"/>
          <w:bCs/>
          <w:sz w:val="22"/>
          <w:szCs w:val="22"/>
          <w:lang w:eastAsia="ar-SA"/>
        </w:rPr>
        <w:t>Pasto a</w:t>
      </w:r>
      <w:r w:rsidRPr="00D64769">
        <w:rPr>
          <w:rFonts w:ascii="Century Gothic" w:eastAsia="Calibri" w:hAnsi="Century Gothic" w:cs="Calibri"/>
          <w:bCs/>
          <w:sz w:val="22"/>
          <w:szCs w:val="22"/>
          <w:lang w:eastAsia="ar-SA"/>
        </w:rPr>
        <w:t xml:space="preserve"> través de la Secretaría de Bienestar </w:t>
      </w:r>
      <w:r w:rsidR="00AD287C" w:rsidRPr="00D64769">
        <w:rPr>
          <w:rFonts w:ascii="Century Gothic" w:eastAsia="Calibri" w:hAnsi="Century Gothic" w:cs="Calibri"/>
          <w:bCs/>
          <w:sz w:val="22"/>
          <w:szCs w:val="22"/>
          <w:lang w:eastAsia="ar-SA"/>
        </w:rPr>
        <w:t>Social, se</w:t>
      </w:r>
      <w:r w:rsidRPr="00D64769">
        <w:rPr>
          <w:rFonts w:ascii="Century Gothic" w:eastAsia="Calibri" w:hAnsi="Century Gothic" w:cs="Calibri"/>
          <w:bCs/>
          <w:sz w:val="22"/>
          <w:szCs w:val="22"/>
          <w:lang w:eastAsia="ar-SA"/>
        </w:rPr>
        <w:t xml:space="preserve"> llevó a cabo una jornada en la cual se pudo visibilizar historias de vida de personas en </w:t>
      </w:r>
      <w:r w:rsidR="00AD287C" w:rsidRPr="00D64769">
        <w:rPr>
          <w:rFonts w:ascii="Century Gothic" w:eastAsia="Calibri" w:hAnsi="Century Gothic" w:cs="Calibri"/>
          <w:bCs/>
          <w:sz w:val="22"/>
          <w:szCs w:val="22"/>
          <w:lang w:eastAsia="ar-SA"/>
        </w:rPr>
        <w:t>condición</w:t>
      </w:r>
      <w:r w:rsidRPr="00D64769">
        <w:rPr>
          <w:rFonts w:ascii="Century Gothic" w:eastAsia="Calibri" w:hAnsi="Century Gothic" w:cs="Calibri"/>
          <w:bCs/>
          <w:sz w:val="22"/>
          <w:szCs w:val="22"/>
          <w:lang w:eastAsia="ar-SA"/>
        </w:rPr>
        <w:t xml:space="preserve"> de calle y beneficiarios de Casa del Joven. </w:t>
      </w:r>
    </w:p>
    <w:p w:rsidR="00D64769" w:rsidRPr="00D64769" w:rsidRDefault="00D64769"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 xml:space="preserve">El encuentro que tuvo como principal objetivo sensibilizar frente a la prevención del consumo de SPA y maltrato al habitante de </w:t>
      </w:r>
      <w:r w:rsidR="00AD287C" w:rsidRPr="00D64769">
        <w:rPr>
          <w:rFonts w:ascii="Century Gothic" w:eastAsia="Calibri" w:hAnsi="Century Gothic" w:cs="Calibri"/>
          <w:bCs/>
          <w:sz w:val="22"/>
          <w:szCs w:val="22"/>
          <w:lang w:eastAsia="ar-SA"/>
        </w:rPr>
        <w:t>calle, estuvo</w:t>
      </w:r>
      <w:r w:rsidRPr="00D64769">
        <w:rPr>
          <w:rFonts w:ascii="Century Gothic" w:eastAsia="Calibri" w:hAnsi="Century Gothic" w:cs="Calibri"/>
          <w:bCs/>
          <w:sz w:val="22"/>
          <w:szCs w:val="22"/>
          <w:lang w:eastAsia="ar-SA"/>
        </w:rPr>
        <w:t xml:space="preserve"> acompañado de 131 jóvenes quienes </w:t>
      </w:r>
      <w:r w:rsidR="00AD287C" w:rsidRPr="00D64769">
        <w:rPr>
          <w:rFonts w:ascii="Century Gothic" w:eastAsia="Calibri" w:hAnsi="Century Gothic" w:cs="Calibri"/>
          <w:bCs/>
          <w:sz w:val="22"/>
          <w:szCs w:val="22"/>
          <w:lang w:eastAsia="ar-SA"/>
        </w:rPr>
        <w:t>participaron</w:t>
      </w:r>
      <w:r w:rsidRPr="00D64769">
        <w:rPr>
          <w:rFonts w:ascii="Century Gothic" w:eastAsia="Calibri" w:hAnsi="Century Gothic" w:cs="Calibri"/>
          <w:bCs/>
          <w:sz w:val="22"/>
          <w:szCs w:val="22"/>
          <w:lang w:eastAsia="ar-SA"/>
        </w:rPr>
        <w:t xml:space="preserve"> activamente de la actividad en la cual se present</w:t>
      </w:r>
      <w:r w:rsidR="00AD287C">
        <w:rPr>
          <w:rFonts w:ascii="Century Gothic" w:eastAsia="Calibri" w:hAnsi="Century Gothic" w:cs="Calibri"/>
          <w:bCs/>
          <w:sz w:val="22"/>
          <w:szCs w:val="22"/>
          <w:lang w:eastAsia="ar-SA"/>
        </w:rPr>
        <w:t>aron las</w:t>
      </w:r>
      <w:r w:rsidRPr="00D64769">
        <w:rPr>
          <w:rFonts w:ascii="Century Gothic" w:eastAsia="Calibri" w:hAnsi="Century Gothic" w:cs="Calibri"/>
          <w:bCs/>
          <w:sz w:val="22"/>
          <w:szCs w:val="22"/>
          <w:lang w:eastAsia="ar-SA"/>
        </w:rPr>
        <w:t xml:space="preserve"> causas y consecuencias del consumo de sustancias sicoactivas, composición </w:t>
      </w:r>
      <w:r w:rsidRPr="00D64769">
        <w:rPr>
          <w:rFonts w:ascii="Century Gothic" w:eastAsia="Calibri" w:hAnsi="Century Gothic" w:cs="Calibri"/>
          <w:bCs/>
          <w:sz w:val="22"/>
          <w:szCs w:val="22"/>
          <w:lang w:eastAsia="ar-SA"/>
        </w:rPr>
        <w:lastRenderedPageBreak/>
        <w:t xml:space="preserve">de bebidas alcohólicas y tabaco, así como los efectos de su ingesta. En esta jornada los participantes conocieron el proceso de superación de la </w:t>
      </w:r>
      <w:r w:rsidR="00AD287C" w:rsidRPr="00D64769">
        <w:rPr>
          <w:rFonts w:ascii="Century Gothic" w:eastAsia="Calibri" w:hAnsi="Century Gothic" w:cs="Calibri"/>
          <w:bCs/>
          <w:sz w:val="22"/>
          <w:szCs w:val="22"/>
          <w:lang w:eastAsia="ar-SA"/>
        </w:rPr>
        <w:t>condición</w:t>
      </w:r>
      <w:r w:rsidRPr="00D64769">
        <w:rPr>
          <w:rFonts w:ascii="Century Gothic" w:eastAsia="Calibri" w:hAnsi="Century Gothic" w:cs="Calibri"/>
          <w:bCs/>
          <w:sz w:val="22"/>
          <w:szCs w:val="22"/>
          <w:lang w:eastAsia="ar-SA"/>
        </w:rPr>
        <w:t xml:space="preserve"> de habitante de calle de los beneficiarios de esta iniciativa.  </w:t>
      </w:r>
    </w:p>
    <w:p w:rsidR="00D64769" w:rsidRDefault="00AD287C" w:rsidP="00D647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769">
        <w:rPr>
          <w:rFonts w:ascii="Century Gothic" w:eastAsia="Calibri" w:hAnsi="Century Gothic" w:cs="Calibri"/>
          <w:bCs/>
          <w:sz w:val="22"/>
          <w:szCs w:val="22"/>
          <w:lang w:eastAsia="ar-SA"/>
        </w:rPr>
        <w:t>Estas acciones desarrolladas</w:t>
      </w:r>
      <w:r w:rsidR="00D64769" w:rsidRPr="00D64769">
        <w:rPr>
          <w:rFonts w:ascii="Century Gothic" w:eastAsia="Calibri" w:hAnsi="Century Gothic" w:cs="Calibri"/>
          <w:bCs/>
          <w:sz w:val="22"/>
          <w:szCs w:val="22"/>
          <w:lang w:eastAsia="ar-SA"/>
        </w:rPr>
        <w:t xml:space="preserve"> por la administración </w:t>
      </w:r>
      <w:r w:rsidRPr="00D64769">
        <w:rPr>
          <w:rFonts w:ascii="Century Gothic" w:eastAsia="Calibri" w:hAnsi="Century Gothic" w:cs="Calibri"/>
          <w:bCs/>
          <w:sz w:val="22"/>
          <w:szCs w:val="22"/>
          <w:lang w:eastAsia="ar-SA"/>
        </w:rPr>
        <w:t>municipal</w:t>
      </w:r>
      <w:r w:rsidR="00D64769" w:rsidRPr="00D64769">
        <w:rPr>
          <w:rFonts w:ascii="Century Gothic" w:eastAsia="Calibri" w:hAnsi="Century Gothic" w:cs="Calibri"/>
          <w:bCs/>
          <w:sz w:val="22"/>
          <w:szCs w:val="22"/>
          <w:lang w:eastAsia="ar-SA"/>
        </w:rPr>
        <w:t xml:space="preserve"> cuentan con la coordinación de la Secretaría de Bienestar </w:t>
      </w:r>
      <w:r w:rsidRPr="00D64769">
        <w:rPr>
          <w:rFonts w:ascii="Century Gothic" w:eastAsia="Calibri" w:hAnsi="Century Gothic" w:cs="Calibri"/>
          <w:bCs/>
          <w:sz w:val="22"/>
          <w:szCs w:val="22"/>
          <w:lang w:eastAsia="ar-SA"/>
        </w:rPr>
        <w:t>Social y</w:t>
      </w:r>
      <w:r w:rsidR="00D64769" w:rsidRPr="00D64769">
        <w:rPr>
          <w:rFonts w:ascii="Century Gothic" w:eastAsia="Calibri" w:hAnsi="Century Gothic" w:cs="Calibri"/>
          <w:bCs/>
          <w:sz w:val="22"/>
          <w:szCs w:val="22"/>
          <w:lang w:eastAsia="ar-SA"/>
        </w:rPr>
        <w:t xml:space="preserve"> están enfocadas en la prevención de la habitabilidad de </w:t>
      </w:r>
      <w:r w:rsidRPr="00D64769">
        <w:rPr>
          <w:rFonts w:ascii="Century Gothic" w:eastAsia="Calibri" w:hAnsi="Century Gothic" w:cs="Calibri"/>
          <w:bCs/>
          <w:sz w:val="22"/>
          <w:szCs w:val="22"/>
          <w:lang w:eastAsia="ar-SA"/>
        </w:rPr>
        <w:t>calle,</w:t>
      </w:r>
      <w:r w:rsidR="00D64769" w:rsidRPr="00D64769">
        <w:rPr>
          <w:rFonts w:ascii="Century Gothic" w:eastAsia="Calibri" w:hAnsi="Century Gothic" w:cs="Calibri"/>
          <w:bCs/>
          <w:sz w:val="22"/>
          <w:szCs w:val="22"/>
          <w:lang w:eastAsia="ar-SA"/>
        </w:rPr>
        <w:t xml:space="preserve"> así como el consumo de SPA entre la población de Pasto.</w:t>
      </w:r>
    </w:p>
    <w:p w:rsidR="00AD287C" w:rsidRDefault="00AD287C" w:rsidP="00D6476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D287C">
        <w:rPr>
          <w:rFonts w:ascii="Century Gothic" w:eastAsia="Calibri" w:hAnsi="Century Gothic" w:cs="Calibri"/>
          <w:b/>
          <w:sz w:val="18"/>
          <w:szCs w:val="18"/>
          <w:lang w:val="es-ES_tradnl" w:eastAsia="ar-SA"/>
        </w:rPr>
        <w:t>Información: Subsecretario Promoción y Asistencia Social, Álvaro Zarama. Celular: 3188271220</w:t>
      </w:r>
    </w:p>
    <w:p w:rsidR="00AD287C" w:rsidRDefault="00AD287C" w:rsidP="00AD287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82739" w:rsidRDefault="00382739" w:rsidP="00AD287C">
      <w:pPr>
        <w:shd w:val="clear" w:color="auto" w:fill="FFFFFF"/>
        <w:spacing w:line="253" w:lineRule="atLeast"/>
        <w:jc w:val="center"/>
        <w:rPr>
          <w:rFonts w:ascii="Century Gothic" w:eastAsia="Calibri" w:hAnsi="Century Gothic" w:cs="Calibri"/>
          <w:sz w:val="22"/>
          <w:szCs w:val="22"/>
          <w:lang w:val="es-ES_tradnl" w:eastAsia="ar-SA"/>
        </w:rPr>
      </w:pPr>
    </w:p>
    <w:p w:rsidR="00382739" w:rsidRDefault="00382739" w:rsidP="00D87F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D87F39">
        <w:rPr>
          <w:rFonts w:ascii="Century Gothic" w:eastAsia="Calibri" w:hAnsi="Century Gothic" w:cs="Calibri"/>
          <w:b/>
          <w:bCs/>
          <w:sz w:val="22"/>
          <w:szCs w:val="22"/>
          <w:lang w:eastAsia="ar-SA"/>
        </w:rPr>
        <w:t>ALCALDIA DE PASTO SE UNIÓ A LA CONMEMORACIÓN DEL DÍA INTERNACIONAL CONTRA EL TRABAJO INFANTIL</w:t>
      </w:r>
    </w:p>
    <w:p w:rsidR="00D87F39" w:rsidRDefault="00D87F39" w:rsidP="00D87F39">
      <w:pPr>
        <w:pStyle w:val="NormalWeb"/>
        <w:shd w:val="clear" w:color="auto" w:fill="FFFFFF"/>
        <w:spacing w:before="0" w:beforeAutospacing="0" w:after="0" w:afterAutospacing="0" w:line="240" w:lineRule="auto"/>
        <w:rPr>
          <w:rFonts w:ascii="Century Gothic" w:eastAsia="Calibri" w:hAnsi="Century Gothic" w:cs="Calibri"/>
          <w:b/>
          <w:bCs/>
          <w:noProof/>
          <w:sz w:val="22"/>
          <w:szCs w:val="22"/>
          <w:lang w:eastAsia="ar-SA"/>
        </w:rPr>
      </w:pPr>
    </w:p>
    <w:p w:rsidR="00D87F39" w:rsidRPr="00D87F39" w:rsidRDefault="00D87F39" w:rsidP="00D87F3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24962"/>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ia internacional contra el trabajo infantil.jpeg"/>
                    <pic:cNvPicPr/>
                  </pic:nvPicPr>
                  <pic:blipFill rotWithShape="1">
                    <a:blip r:embed="rId9">
                      <a:extLst>
                        <a:ext uri="{28A0092B-C50C-407E-A947-70E740481C1C}">
                          <a14:useLocalDpi xmlns:a14="http://schemas.microsoft.com/office/drawing/2010/main" val="0"/>
                        </a:ext>
                      </a:extLst>
                    </a:blip>
                    <a:srcRect t="25774"/>
                    <a:stretch/>
                  </pic:blipFill>
                  <pic:spPr bwMode="auto">
                    <a:xfrm>
                      <a:off x="0" y="0"/>
                      <a:ext cx="5613400" cy="3124962"/>
                    </a:xfrm>
                    <a:prstGeom prst="rect">
                      <a:avLst/>
                    </a:prstGeom>
                    <a:ln>
                      <a:noFill/>
                    </a:ln>
                    <a:extLst>
                      <a:ext uri="{53640926-AAD7-44D8-BBD7-CCE9431645EC}">
                        <a14:shadowObscured xmlns:a14="http://schemas.microsoft.com/office/drawing/2010/main"/>
                      </a:ext>
                    </a:extLst>
                  </pic:spPr>
                </pic:pic>
              </a:graphicData>
            </a:graphic>
          </wp:inline>
        </w:drawing>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 xml:space="preserve">La Alcaldía de Pasto se unió a la conmemoración del Día Internacional contra el trabajo infantil en donde el Comité Interinstitucional para la Prevención y Erradicación del Trabajo Infantil, CIETI realizó un evento cultural en el auditorio de la Institución Educativa Municipal Ciudad de Pasto, al cual se unieron niñas, niños y jóvenes que con danzas y teatro destacaron la importancia del cuidado y la sensibilización frente a esta problemática. </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 xml:space="preserve">La mesa de honor fue encabezada por el subsecretario de Promoción y Asistencia Social, Álvaro Zarama, como delegado de la Alcaldía de Pasto, la Personería Municipal, el director territorial del Ministerio de Trabajo, Juan Marcelino Unigarro;  el director del Instituto Colombiano de Bienestar Familiar Regional Nariño, Luis Carlos España Patiño; la Secretaría de Equidad y Género de la Gobernación de Nariño, representada por la profesional de Primera infancia e infancia, Karina Córdoba </w:t>
      </w:r>
      <w:r w:rsidRPr="00382739">
        <w:rPr>
          <w:rFonts w:ascii="Century Gothic" w:eastAsia="Calibri" w:hAnsi="Century Gothic" w:cs="Calibri"/>
          <w:bCs/>
          <w:sz w:val="22"/>
          <w:szCs w:val="22"/>
          <w:lang w:eastAsia="ar-SA"/>
        </w:rPr>
        <w:lastRenderedPageBreak/>
        <w:t>Herrera; el delegado de Policía de Infancia y Adolescencia de la Policía Metropolitana de Pasto, subintendente Jaime Tonguino  Cadavid y la directora de la Fundación Proinco, Cristina Barón Porras.</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Los niños, las niñas y los adolescentes del Grupo Teatral Arlequín Arlequines, de la Institución Educativa Luis Eduardo Mora Osejo, representaron con sus sentimientos, saberes e imaginarios las condiciones familiares, humanas, sociales y culturales que concurren en el sufrimiento, maltrato, incomprensión, desamor, pobreza y exclusión social que hacen parte de las historias de vida de nuestra infancia, niñez y adolescencia vinculada al trabajo infantil.</w:t>
      </w:r>
    </w:p>
    <w:p w:rsidR="00382739" w:rsidRP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En esta jornada se contó con la participación de la Orquesta Departamental Sinfónica de Nariño, que acompañó y deleitó a los asistentes con la interpretación de varias piezas musicales clásicas, colombianas y de nuestro territorio nariñense.</w:t>
      </w:r>
    </w:p>
    <w:p w:rsidR="00382739" w:rsidRDefault="00382739" w:rsidP="00382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739">
        <w:rPr>
          <w:rFonts w:ascii="Century Gothic" w:eastAsia="Calibri" w:hAnsi="Century Gothic" w:cs="Calibri"/>
          <w:bCs/>
          <w:sz w:val="22"/>
          <w:szCs w:val="22"/>
          <w:lang w:eastAsia="ar-SA"/>
        </w:rPr>
        <w:t xml:space="preserve">Durante este encuentro el Comité Interinstitucional para la Prevención y Erradicación del Trabajo Infantil ratificó su compromiso para continuar apoyando actividades artísticas y culturales dando cumplimiento a su plan de acción, como una manera de prevenir y erradicar progresivamente esta problemática en el municipio de Pasto. </w:t>
      </w:r>
    </w:p>
    <w:p w:rsidR="00D87F39" w:rsidRDefault="00D87F39" w:rsidP="00D87F3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D287C">
        <w:rPr>
          <w:rFonts w:ascii="Century Gothic" w:eastAsia="Calibri" w:hAnsi="Century Gothic" w:cs="Calibri"/>
          <w:b/>
          <w:sz w:val="18"/>
          <w:szCs w:val="18"/>
          <w:lang w:val="es-ES_tradnl" w:eastAsia="ar-SA"/>
        </w:rPr>
        <w:t>Información: Subsecretario Promoción y Asistencia Social, Álvaro Zarama. Celular: 3188271220</w:t>
      </w:r>
    </w:p>
    <w:p w:rsidR="00D87F39" w:rsidRDefault="00D87F39" w:rsidP="00D87F3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64769" w:rsidRPr="00B42F4F" w:rsidRDefault="00D64769" w:rsidP="00B42F4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024A">
        <w:rPr>
          <w:rFonts w:ascii="Century Gothic" w:eastAsia="Calibri" w:hAnsi="Century Gothic" w:cs="Calibri"/>
          <w:b/>
          <w:bCs/>
          <w:sz w:val="22"/>
          <w:szCs w:val="22"/>
          <w:lang w:eastAsia="ar-SA"/>
        </w:rPr>
        <w:t>SE SOCIALIZÓ EL CONVENIO ESPECIAL DE COOPERACIÓN QUE PERMITE DESARROLLAR ESTUDIOS PARA LA MICROZONIFICACIÓN SÍSMICA EN PASTO</w:t>
      </w:r>
    </w:p>
    <w:p w:rsidR="000B024A" w:rsidRP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8D59D0A" wp14:editId="15F67AC0">
            <wp:extent cx="5613400" cy="28670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ZONIFICACIÓN.jpeg"/>
                    <pic:cNvPicPr/>
                  </pic:nvPicPr>
                  <pic:blipFill rotWithShape="1">
                    <a:blip r:embed="rId10">
                      <a:extLst>
                        <a:ext uri="{28A0092B-C50C-407E-A947-70E740481C1C}">
                          <a14:useLocalDpi xmlns:a14="http://schemas.microsoft.com/office/drawing/2010/main" val="0"/>
                        </a:ext>
                      </a:extLst>
                    </a:blip>
                    <a:srcRect l="848" t="20587" r="-848" b="11312"/>
                    <a:stretch/>
                  </pic:blipFill>
                  <pic:spPr bwMode="auto">
                    <a:xfrm>
                      <a:off x="0" y="0"/>
                      <a:ext cx="5613400" cy="2867025"/>
                    </a:xfrm>
                    <a:prstGeom prst="rect">
                      <a:avLst/>
                    </a:prstGeom>
                    <a:ln>
                      <a:noFill/>
                    </a:ln>
                    <a:extLst>
                      <a:ext uri="{53640926-AAD7-44D8-BBD7-CCE9431645EC}">
                        <a14:shadowObscured xmlns:a14="http://schemas.microsoft.com/office/drawing/2010/main"/>
                      </a:ext>
                    </a:extLst>
                  </pic:spPr>
                </pic:pic>
              </a:graphicData>
            </a:graphic>
          </wp:inline>
        </w:drawing>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Con presencia de funcionarios de la Alcaldía de Pasto, Servicio Geológico Colombiano, Gestión del Riesgo, Igac y gremios del municipio, se llevó a cabo la socialización del Alcance técnico y avance del estudio para desarrollo de la </w:t>
      </w:r>
      <w:r w:rsidRPr="000B024A">
        <w:rPr>
          <w:rFonts w:ascii="Century Gothic" w:eastAsia="Calibri" w:hAnsi="Century Gothic" w:cs="Calibri"/>
          <w:bCs/>
          <w:sz w:val="22"/>
          <w:szCs w:val="22"/>
          <w:lang w:eastAsia="ar-SA"/>
        </w:rPr>
        <w:lastRenderedPageBreak/>
        <w:t>microzonificación sísmica de Pasto, proyecto que se ejecuta en el marco del convenio 002 suscrito entre el SGC y el Municipio.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Mónica Arcila, profesional especializada de la Dirección de Geoamenazas y responsable del tema de amenaza sísmica del SGC, indicó que este convenio se firmó el 1 de abril, tendrá una duración de 15 meses y entregará como producto principal una microzonificación sísmica conforme a la ley 400 de 1997, que permite que la ciudad tenga un conocimiento más preciso sobre el riesgo y cómo mitigarlo.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“Después de los sismos del 12 de junio, la Administración Municipal tomó la decisión para conocer cómo están respondiendo los suelos de este territorio, incluyendo los corregimientos de Mapachico, Morasurco y Genoy, pues han sido zonas que se han visto afectadas por eventos moderados, por lo que se requiere acercarnos a este reconocimiento en Pasto”, expresó la funcionaria. </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La microzonificación sísmica también permite establecer parámetros de diseño y construcción teniendo en cuentas las condiciones locales del terreno y el comportamiento del movimiento sísmico de acuerdo con estas características. “Estos estudios son importantes porque Pasto necesita conocer las condiciones a las cuales está expuesta la ciudad con respecto a los sismos y responde a preguntas como qué puede pasar durante un evento y cuál será el comportamiento de los suelos, teniendo en cuenta que éstos no son homogéneos por ello se debe estudiar las características del territorio y verificar cómo se van a comportar cuando exista un sismo”, sostuvo el funcionario del Sistema Geológico Colombiano Jaime Eraso.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A esta jornada acudieron diferentes gremios de la construcción y habitantes de los corregimientos de Pasto, quienes pudieron conocer la importancia y avance de este estudio.  “Hemos convocado a todos estos actores para que se enteren de cómo el municipio de Pasto debe acoger una técnica de construcción de acuerdo con los suelos que existen en el municipio, además es necesario tener una norma muy específica para este territorio, que arroje seguridad adicional. Los resultados de este estudio se tendrán que llevar a un consejo de geotecnia, surtir un proceso para que estos productos sean aprobados y posteriormente aplicados” precisó el director de la Dirección de Gestión del Riesgo de Desastres municipal D</w:t>
      </w:r>
      <w:r w:rsidR="00877408">
        <w:rPr>
          <w:rFonts w:ascii="Century Gothic" w:eastAsia="Calibri" w:hAnsi="Century Gothic" w:cs="Calibri"/>
          <w:bCs/>
          <w:sz w:val="22"/>
          <w:szCs w:val="22"/>
          <w:lang w:eastAsia="ar-SA"/>
        </w:rPr>
        <w:t xml:space="preserve">arío Andrés </w:t>
      </w:r>
      <w:r w:rsidRPr="000B024A">
        <w:rPr>
          <w:rFonts w:ascii="Century Gothic" w:eastAsia="Calibri" w:hAnsi="Century Gothic" w:cs="Calibri"/>
          <w:bCs/>
          <w:sz w:val="22"/>
          <w:szCs w:val="22"/>
          <w:lang w:eastAsia="ar-SA"/>
        </w:rPr>
        <w:t xml:space="preserve">Gómez. </w:t>
      </w:r>
    </w:p>
    <w:p w:rsid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Por su parte Diego Gómez Martínez, coordinador del Observatorio Vulcanológico y Sismológico de Pasto, resaltó la importancia de aplicar estos estudios científicos en el territorio. “Vivimos en una zona de amenaza sísmica alta, con un desarrollo vertiginoso de la ciudad, con edificaciones antiguas, nuevas y construcciones muy altas, y el pasar de una norma general como la NCR10 a una microzonificación permitirá un mejor conocimiento. Si esto llega a ser reglamentado deberá ser adoptado por el Municipio para hacer los estudios de detalle para tener condiciones de resistencia ante eventos sísmicos que se puedan presentar”, manifestó. </w:t>
      </w:r>
    </w:p>
    <w:p w:rsidR="000B024A" w:rsidRPr="006B58B8" w:rsidRDefault="006B58B8" w:rsidP="000B024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58B8">
        <w:rPr>
          <w:rFonts w:ascii="Century Gothic" w:eastAsia="Calibri" w:hAnsi="Century Gothic" w:cs="Calibri"/>
          <w:b/>
          <w:sz w:val="18"/>
          <w:szCs w:val="18"/>
          <w:lang w:val="es-ES_tradnl" w:eastAsia="ar-SA"/>
        </w:rPr>
        <w:t>Información: Director Gestión del Riesgo Darío Andrés Gómez. Celular: 3137082503</w:t>
      </w:r>
    </w:p>
    <w:p w:rsidR="000B024A" w:rsidRPr="000B024A" w:rsidRDefault="000B024A" w:rsidP="000B024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42F4F" w:rsidRDefault="00B42F4F" w:rsidP="00D87F3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775C5" w:rsidRDefault="00F775C5" w:rsidP="00F775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775C5">
        <w:rPr>
          <w:rFonts w:ascii="Century Gothic" w:eastAsia="Calibri" w:hAnsi="Century Gothic" w:cs="Calibri"/>
          <w:b/>
          <w:bCs/>
          <w:sz w:val="22"/>
          <w:szCs w:val="22"/>
          <w:lang w:eastAsia="ar-SA"/>
        </w:rPr>
        <w:lastRenderedPageBreak/>
        <w:t xml:space="preserve">SECRETARÍA DE CULTURA INVITA A LA APERTURA DE LA OCTAVA EXPOSICIÓN DE ARTISTAS REGIONALES EN EL SALÓN DE ARTE “SAN JUAN DE PASTO” </w:t>
      </w:r>
    </w:p>
    <w:p w:rsidR="00F775C5" w:rsidRPr="00F775C5" w:rsidRDefault="00F775C5" w:rsidP="00F775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BCFE3BB" wp14:editId="61603773">
            <wp:extent cx="5378006" cy="3214028"/>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6-12 at 8.44.59 AM (1).jpeg"/>
                    <pic:cNvPicPr/>
                  </pic:nvPicPr>
                  <pic:blipFill>
                    <a:blip r:embed="rId11">
                      <a:extLst>
                        <a:ext uri="{28A0092B-C50C-407E-A947-70E740481C1C}">
                          <a14:useLocalDpi xmlns:a14="http://schemas.microsoft.com/office/drawing/2010/main" val="0"/>
                        </a:ext>
                      </a:extLst>
                    </a:blip>
                    <a:stretch>
                      <a:fillRect/>
                    </a:stretch>
                  </pic:blipFill>
                  <pic:spPr>
                    <a:xfrm>
                      <a:off x="0" y="0"/>
                      <a:ext cx="5378496" cy="3214321"/>
                    </a:xfrm>
                    <a:prstGeom prst="rect">
                      <a:avLst/>
                    </a:prstGeom>
                  </pic:spPr>
                </pic:pic>
              </a:graphicData>
            </a:graphic>
          </wp:inline>
        </w:drawing>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La Alcaldía de Pasto, a través de la Secretaria de Cultura, con el apoyo de la Asociaci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de Artistas Egresados de la Facultad de Artes de la Universidad de Nari</w:t>
      </w:r>
      <w:r w:rsidRPr="00F775C5">
        <w:rPr>
          <w:rFonts w:ascii="Century Gothic" w:eastAsia="Calibri" w:hAnsi="Century Gothic" w:cs="Calibri" w:hint="cs"/>
          <w:bCs/>
          <w:sz w:val="22"/>
          <w:szCs w:val="22"/>
          <w:lang w:eastAsia="ar-SA"/>
        </w:rPr>
        <w:t>ñ</w:t>
      </w:r>
      <w:r w:rsidRPr="00F775C5">
        <w:rPr>
          <w:rFonts w:ascii="Century Gothic" w:eastAsia="Calibri" w:hAnsi="Century Gothic" w:cs="Calibri"/>
          <w:bCs/>
          <w:sz w:val="22"/>
          <w:szCs w:val="22"/>
          <w:lang w:eastAsia="ar-SA"/>
        </w:rPr>
        <w:t xml:space="preserve">o (ASOARTE), invita a la ciudadanía a asistir a la apertura del Octavo Salón de Arte “San Juan de Pasto”, desarrollada en el marco de la celebración del Onomástico, que se llevará a cabo de forma simultánea en la Pinacoteca Departamental de Nariño y en el Centro Cultural Palatino, el próximo viernes 14 de Junio de 2019, a las 7:00 p.m., con la participación de 50 artistas </w:t>
      </w:r>
      <w:r>
        <w:rPr>
          <w:rFonts w:ascii="Century Gothic" w:eastAsia="Calibri" w:hAnsi="Century Gothic" w:cs="Calibri"/>
          <w:bCs/>
          <w:sz w:val="22"/>
          <w:szCs w:val="22"/>
          <w:lang w:eastAsia="ar-SA"/>
        </w:rPr>
        <w:t>N</w:t>
      </w:r>
      <w:r w:rsidRPr="00F775C5">
        <w:rPr>
          <w:rFonts w:ascii="Century Gothic" w:eastAsia="Calibri" w:hAnsi="Century Gothic" w:cs="Calibri"/>
          <w:bCs/>
          <w:sz w:val="22"/>
          <w:szCs w:val="22"/>
          <w:lang w:eastAsia="ar-SA"/>
        </w:rPr>
        <w:t xml:space="preserve">ariñenses. La exposición estará abierta al público hasta el 27 de junio. </w:t>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Esta exposición tiene como fin descubrir el territorio, generando espacios para organizar las expresiones art</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sticas a través de obras pict</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ricas, graficas, t</w:t>
      </w:r>
      <w:r w:rsidRPr="00F775C5">
        <w:rPr>
          <w:rFonts w:ascii="Century Gothic" w:eastAsia="Calibri" w:hAnsi="Century Gothic" w:cs="Calibri" w:hint="cs"/>
          <w:bCs/>
          <w:sz w:val="22"/>
          <w:szCs w:val="22"/>
          <w:lang w:eastAsia="ar-SA"/>
        </w:rPr>
        <w:t>é</w:t>
      </w:r>
      <w:r w:rsidRPr="00F775C5">
        <w:rPr>
          <w:rFonts w:ascii="Century Gothic" w:eastAsia="Calibri" w:hAnsi="Century Gothic" w:cs="Calibri"/>
          <w:bCs/>
          <w:sz w:val="22"/>
          <w:szCs w:val="22"/>
          <w:lang w:eastAsia="ar-SA"/>
        </w:rPr>
        <w:t>cnicas mixtas, opciones espaciales y medios audiovisuales; que se ha mantenido año tras año gracias a la creación y gestión continua de arte y cultura en el municipio, destacando la inclusi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y el cierre de brechas socioculturales en este y otros espacios de exposición, con el propósito de reconocer el aporte cultural art</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 xml:space="preserve">stico de nuevos y experimentados creadores y gestores culturales, quienes nutren el legado patrimonial de la región. </w:t>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 xml:space="preserve">La Alcaldía de Pasto, crea y promueve estos espacios a fin de fortalecer la formación artística y cultural de la comunidad, y como consolidación de la estrategia del turismo cultural encaminando a destacar a la ciudad de San Juan </w:t>
      </w:r>
      <w:r>
        <w:rPr>
          <w:rFonts w:ascii="Century Gothic" w:eastAsia="Calibri" w:hAnsi="Century Gothic" w:cs="Calibri"/>
          <w:bCs/>
          <w:sz w:val="22"/>
          <w:szCs w:val="22"/>
          <w:lang w:eastAsia="ar-SA"/>
        </w:rPr>
        <w:t>d</w:t>
      </w:r>
      <w:r w:rsidRPr="00F775C5">
        <w:rPr>
          <w:rFonts w:ascii="Century Gothic" w:eastAsia="Calibri" w:hAnsi="Century Gothic" w:cs="Calibri"/>
          <w:bCs/>
          <w:sz w:val="22"/>
          <w:szCs w:val="22"/>
          <w:lang w:eastAsia="ar-SA"/>
        </w:rPr>
        <w:t>e Pasto como destino tur</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stico mundial, pues este Salón es una clara muestra de expresi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pl</w:t>
      </w:r>
      <w:r w:rsidRPr="00F775C5">
        <w:rPr>
          <w:rFonts w:ascii="Century Gothic" w:eastAsia="Calibri" w:hAnsi="Century Gothic" w:cs="Calibri" w:hint="cs"/>
          <w:bCs/>
          <w:sz w:val="22"/>
          <w:szCs w:val="22"/>
          <w:lang w:eastAsia="ar-SA"/>
        </w:rPr>
        <w:t>á</w:t>
      </w:r>
      <w:r w:rsidRPr="00F775C5">
        <w:rPr>
          <w:rFonts w:ascii="Century Gothic" w:eastAsia="Calibri" w:hAnsi="Century Gothic" w:cs="Calibri"/>
          <w:bCs/>
          <w:sz w:val="22"/>
          <w:szCs w:val="22"/>
          <w:lang w:eastAsia="ar-SA"/>
        </w:rPr>
        <w:t>stica del Municipio y la regi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mostrando al público la est</w:t>
      </w:r>
      <w:r w:rsidRPr="00F775C5">
        <w:rPr>
          <w:rFonts w:ascii="Century Gothic" w:eastAsia="Calibri" w:hAnsi="Century Gothic" w:cs="Calibri" w:hint="cs"/>
          <w:bCs/>
          <w:sz w:val="22"/>
          <w:szCs w:val="22"/>
          <w:lang w:eastAsia="ar-SA"/>
        </w:rPr>
        <w:t>é</w:t>
      </w:r>
      <w:r w:rsidRPr="00F775C5">
        <w:rPr>
          <w:rFonts w:ascii="Century Gothic" w:eastAsia="Calibri" w:hAnsi="Century Gothic" w:cs="Calibri"/>
          <w:bCs/>
          <w:sz w:val="22"/>
          <w:szCs w:val="22"/>
          <w:lang w:eastAsia="ar-SA"/>
        </w:rPr>
        <w:t xml:space="preserve">tica particular para un entorno local, nacional e internacional. </w:t>
      </w:r>
    </w:p>
    <w:tbl>
      <w:tblPr>
        <w:tblStyle w:val="Tablaconcuadrcula"/>
        <w:tblW w:w="8931" w:type="dxa"/>
        <w:tblInd w:w="-34" w:type="dxa"/>
        <w:tblLayout w:type="fixed"/>
        <w:tblLook w:val="04A0" w:firstRow="1" w:lastRow="0" w:firstColumn="1" w:lastColumn="0" w:noHBand="0" w:noVBand="1"/>
      </w:tblPr>
      <w:tblGrid>
        <w:gridCol w:w="709"/>
        <w:gridCol w:w="3856"/>
        <w:gridCol w:w="4366"/>
      </w:tblGrid>
      <w:tr w:rsidR="00F775C5" w:rsidRPr="00F775C5" w:rsidTr="00877408">
        <w:tc>
          <w:tcPr>
            <w:tcW w:w="8931" w:type="dxa"/>
            <w:gridSpan w:val="3"/>
          </w:tcPr>
          <w:p w:rsidR="00F775C5" w:rsidRPr="00F775C5" w:rsidRDefault="00F775C5" w:rsidP="00F775C5">
            <w:pPr>
              <w:pStyle w:val="NormalWeb"/>
              <w:shd w:val="clear" w:color="auto" w:fill="FFFFFF"/>
              <w:spacing w:before="0" w:beforeAutospacing="0" w:after="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lastRenderedPageBreak/>
              <w:t>Seleccionados VII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Pinacoteca Departamental</w:t>
            </w:r>
          </w:p>
        </w:tc>
      </w:tr>
      <w:tr w:rsidR="00F775C5" w:rsidRPr="00F775C5" w:rsidTr="00877408">
        <w:tc>
          <w:tcPr>
            <w:tcW w:w="8931"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Bidimencional</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Alejandro Domínguez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 mandaron a coger oficio. Me mandaron a leer. Agarré oficio y leí, quedé aterrado-2019</w:t>
            </w:r>
          </w:p>
        </w:tc>
      </w:tr>
      <w:tr w:rsidR="00F775C5" w:rsidRPr="00F775C5" w:rsidTr="00877408">
        <w:trPr>
          <w:trHeight w:val="276"/>
        </w:trPr>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hint="cs"/>
                <w:bCs/>
                <w:sz w:val="20"/>
                <w:szCs w:val="22"/>
                <w:lang w:val="es-CO" w:eastAsia="ar-SA"/>
              </w:rPr>
              <w:t>Á</w:t>
            </w:r>
            <w:r w:rsidRPr="00F775C5">
              <w:rPr>
                <w:rFonts w:ascii="Century Gothic" w:eastAsia="Calibri" w:hAnsi="Century Gothic" w:cs="Calibri"/>
                <w:bCs/>
                <w:sz w:val="20"/>
                <w:szCs w:val="22"/>
                <w:lang w:val="es-CO" w:eastAsia="ar-SA"/>
              </w:rPr>
              <w:t>lvaro Jos</w:t>
            </w:r>
            <w:r w:rsidRPr="00F775C5">
              <w:rPr>
                <w:rFonts w:ascii="Century Gothic" w:eastAsia="Calibri" w:hAnsi="Century Gothic" w:cs="Calibri" w:hint="cs"/>
                <w:bCs/>
                <w:sz w:val="20"/>
                <w:szCs w:val="22"/>
                <w:lang w:val="es-CO" w:eastAsia="ar-SA"/>
              </w:rPr>
              <w:t>é</w:t>
            </w:r>
            <w:r w:rsidRPr="00F775C5">
              <w:rPr>
                <w:rFonts w:ascii="Century Gothic" w:eastAsia="Calibri" w:hAnsi="Century Gothic" w:cs="Calibri"/>
                <w:bCs/>
                <w:sz w:val="20"/>
                <w:szCs w:val="22"/>
                <w:lang w:val="es-CO" w:eastAsia="ar-SA"/>
              </w:rPr>
              <w:t xml:space="preserve"> Gomezjurado Garz</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ladrón de nidos.  Homenaje a Peter Bueghet.</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Ángel Rojas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migra</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w:t>
            </w:r>
            <w:r w:rsidRPr="00F775C5">
              <w:rPr>
                <w:rFonts w:ascii="Century Gothic" w:eastAsia="Calibri" w:hAnsi="Century Gothic" w:cs="Calibri" w:hint="cs"/>
                <w:bCs/>
                <w:sz w:val="20"/>
                <w:szCs w:val="22"/>
                <w:lang w:val="es-CO" w:eastAsia="ar-SA"/>
              </w:rPr>
              <w:t>í</w:t>
            </w:r>
            <w:r w:rsidRPr="00F775C5">
              <w:rPr>
                <w:rFonts w:ascii="Century Gothic" w:eastAsia="Calibri" w:hAnsi="Century Gothic" w:cs="Calibri"/>
                <w:bCs/>
                <w:sz w:val="20"/>
                <w:szCs w:val="22"/>
                <w:lang w:val="es-CO" w:eastAsia="ar-SA"/>
              </w:rPr>
              <w:t>a Camila Ceballos Bernal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Sublime</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Camilo Jose Acosta Monta</w:t>
            </w:r>
            <w:r w:rsidRPr="00F775C5">
              <w:rPr>
                <w:rFonts w:ascii="Century Gothic" w:eastAsia="Calibri" w:hAnsi="Century Gothic" w:cs="Calibri" w:hint="cs"/>
                <w:bCs/>
                <w:sz w:val="20"/>
                <w:szCs w:val="22"/>
                <w:lang w:val="es-CO" w:eastAsia="ar-SA"/>
              </w:rPr>
              <w:t>ñ</w:t>
            </w:r>
            <w:r w:rsidRPr="00F775C5">
              <w:rPr>
                <w:rFonts w:ascii="Century Gothic" w:eastAsia="Calibri" w:hAnsi="Century Gothic" w:cs="Calibri"/>
                <w:bCs/>
                <w:sz w:val="20"/>
                <w:szCs w:val="22"/>
                <w:lang w:val="es-CO" w:eastAsia="ar-SA"/>
              </w:rPr>
              <w:t>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Infancia de otras semillas</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Carlos Alberto Bolaños Enriquez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ÉL Y EL DRAGÓN</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eastAsia="ar-SA"/>
              </w:rPr>
            </w:pPr>
            <w:r w:rsidRPr="00F775C5">
              <w:rPr>
                <w:rFonts w:ascii="Century Gothic" w:eastAsia="Calibri" w:hAnsi="Century Gothic" w:cs="Calibri"/>
                <w:bCs/>
                <w:sz w:val="20"/>
                <w:szCs w:val="22"/>
                <w:lang w:eastAsia="ar-SA"/>
              </w:rPr>
              <w:t>Carlos Arturo Jiménez Ordoñez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Restitucion orgánica</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Edith María Benavides Cuaspa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textus, texto y tejido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Edith Vanessa Guerrero Coka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De la serie “Aerolito”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10</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Franco Ernesto Ponce Viveros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día de compras… felicidad total</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 xml:space="preserve">Gabriel Armando Moncayo </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Sin titulo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Greis Nathalia Botina Masinsoy</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Huellas de Vida</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Yesika Andrea Daza Cadena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Ciudad en papel</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Jhan Francisco Quijano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Patriarcado auto-DESTRUCTIVO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Johanna Martinez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vacío elemental de los sueños</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John Freddy Pianda Torres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Reeescribiendo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17</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Jonny Alexander Paredes Yarpaz.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Simiente Sur</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18</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Luis Eduardo Arturo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Funerales de Pedro “Bombo”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19</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Maria Camila Hernandez Medicis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Urcunina- Terror Nocturno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20</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Mario Jurado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Sin titulo</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Oskar Romo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 xml:space="preserve">Polvo </w:t>
            </w:r>
            <w:r>
              <w:rPr>
                <w:rFonts w:ascii="Century Gothic" w:eastAsia="Calibri" w:hAnsi="Century Gothic" w:cs="Calibri"/>
                <w:bCs/>
                <w:sz w:val="20"/>
                <w:szCs w:val="22"/>
                <w:lang w:val="es-CO" w:eastAsia="ar-SA"/>
              </w:rPr>
              <w:t>d</w:t>
            </w:r>
            <w:r w:rsidRPr="00F775C5">
              <w:rPr>
                <w:rFonts w:ascii="Century Gothic" w:eastAsia="Calibri" w:hAnsi="Century Gothic" w:cs="Calibri"/>
                <w:bCs/>
                <w:sz w:val="20"/>
                <w:szCs w:val="22"/>
                <w:lang w:val="es-CO" w:eastAsia="ar-SA"/>
              </w:rPr>
              <w:t>e Ángel (reflexiones incomodas)</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Samael Casanova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Resurrección-¿Qué más fiesta que la vida?</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Shaymer Sneyder Hernández Martínez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Individuos</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Victor Camilo Aros Bastidas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Reinterpretación del alegre bebedor</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Victor Hugo Pinchao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“Enrostración”</w:t>
            </w:r>
          </w:p>
        </w:tc>
      </w:tr>
      <w:tr w:rsidR="00F775C5" w:rsidRPr="00F775C5" w:rsidTr="00877408">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Yeison Goyes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Almanaque pintoresco del rey sol</w:t>
            </w:r>
          </w:p>
        </w:tc>
      </w:tr>
    </w:tbl>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0"/>
          <w:szCs w:val="22"/>
          <w:lang w:eastAsia="ar-SA"/>
        </w:rPr>
      </w:pPr>
    </w:p>
    <w:tbl>
      <w:tblPr>
        <w:tblStyle w:val="Tablaconcuadrcula"/>
        <w:tblW w:w="0" w:type="auto"/>
        <w:tblLook w:val="04A0" w:firstRow="1" w:lastRow="0" w:firstColumn="1" w:lastColumn="0" w:noHBand="0" w:noVBand="1"/>
      </w:tblPr>
      <w:tblGrid>
        <w:gridCol w:w="703"/>
        <w:gridCol w:w="3795"/>
        <w:gridCol w:w="4332"/>
      </w:tblGrid>
      <w:tr w:rsidR="00F775C5" w:rsidRPr="00F775C5" w:rsidTr="00877408">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Seleccionados VIII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Exposición: Centro Cultural Palatino.</w:t>
            </w:r>
          </w:p>
        </w:tc>
      </w:tr>
      <w:tr w:rsidR="00F775C5" w:rsidRPr="00F775C5" w:rsidTr="00877408">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OPCIONES ESPACIALES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lastRenderedPageBreak/>
              <w:t>No.</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Alejandro Guzmán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Limpia</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Andrea Santander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Memento Mori</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Crhistian Zatisabal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in-memorial</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Colectivo La Cueva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Huellas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Diego Bastidas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Diagrama de un instante con múltiples lecturas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Esteban Alveiro Taimal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Heidi Carmona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Estética de una violencia sin memoria</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Jazmín Revelo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Desbor(</w:t>
            </w:r>
            <w:r>
              <w:rPr>
                <w:rFonts w:ascii="Century Gothic" w:eastAsia="Calibri" w:hAnsi="Century Gothic" w:cs="Calibri"/>
                <w:bCs/>
                <w:sz w:val="20"/>
                <w:szCs w:val="22"/>
                <w:lang w:val="es-CO" w:eastAsia="ar-SA"/>
              </w:rPr>
              <w:t>D</w:t>
            </w:r>
            <w:r w:rsidRPr="00F775C5">
              <w:rPr>
                <w:rFonts w:ascii="Century Gothic" w:eastAsia="Calibri" w:hAnsi="Century Gothic" w:cs="Calibri"/>
                <w:bCs/>
                <w:sz w:val="20"/>
                <w:szCs w:val="22"/>
                <w:lang w:val="es-CO" w:eastAsia="ar-SA"/>
              </w:rPr>
              <w:t>arse)</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Julio Cesar Maya Sura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Fragmento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10</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Libia Benavides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Memorias Místicas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Luis Danilo Estacio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Oscar Iván Yépez Gómez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Por debajo de nuestros pies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Patricia Martinez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Ofrenda</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Sandra Jimena Cárdenas Alpala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Agua y los Sueños.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Nataly Portillo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Contrareflejo.</w:t>
            </w:r>
          </w:p>
        </w:tc>
      </w:tr>
    </w:tbl>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0"/>
          <w:szCs w:val="22"/>
          <w:lang w:eastAsia="ar-SA"/>
        </w:rPr>
      </w:pPr>
    </w:p>
    <w:tbl>
      <w:tblPr>
        <w:tblStyle w:val="Tablaconcuadrcula"/>
        <w:tblW w:w="0" w:type="auto"/>
        <w:tblLook w:val="04A0" w:firstRow="1" w:lastRow="0" w:firstColumn="1" w:lastColumn="0" w:noHBand="0" w:noVBand="1"/>
      </w:tblPr>
      <w:tblGrid>
        <w:gridCol w:w="702"/>
        <w:gridCol w:w="3795"/>
        <w:gridCol w:w="4333"/>
      </w:tblGrid>
      <w:tr w:rsidR="00F775C5" w:rsidRPr="00F775C5" w:rsidTr="00877408">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Seleccionados VIII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Centro Cultural Palatino.</w:t>
            </w:r>
          </w:p>
        </w:tc>
      </w:tr>
      <w:tr w:rsidR="00F775C5" w:rsidRPr="00F775C5" w:rsidTr="00877408">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Medios Audiovisuales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Andrea Santander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Memento Mori</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Diego Artu</w:t>
            </w:r>
            <w:r>
              <w:rPr>
                <w:rFonts w:ascii="Century Gothic" w:eastAsia="Calibri" w:hAnsi="Century Gothic" w:cs="Calibri"/>
                <w:bCs/>
                <w:sz w:val="20"/>
                <w:szCs w:val="22"/>
                <w:lang w:val="es-CO" w:eastAsia="ar-SA"/>
              </w:rPr>
              <w:t>r</w:t>
            </w:r>
            <w:r w:rsidRPr="00F775C5">
              <w:rPr>
                <w:rFonts w:ascii="Century Gothic" w:eastAsia="Calibri" w:hAnsi="Century Gothic" w:cs="Calibri"/>
                <w:bCs/>
                <w:sz w:val="20"/>
                <w:szCs w:val="22"/>
                <w:lang w:val="es-CO" w:eastAsia="ar-SA"/>
              </w:rPr>
              <w:t>o Unigarro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La decadente sociedad del LIKE</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Edward Nicolás Eraso Alvear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Breve y Eterno Relato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Franci Daniela Benavides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Hergalh</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Hormiga Zangana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niños también serán abuelos”</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Juan Pablo Ortiz Tobón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Entre el arrullo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Natalia Pedraza Bravo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ideales del amor romántico</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Colectiva De Investigaci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Creaci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 xml:space="preserve">n </w:t>
            </w:r>
            <w:r w:rsidRPr="00F775C5">
              <w:rPr>
                <w:rFonts w:ascii="Century Gothic" w:eastAsia="Calibri" w:hAnsi="Century Gothic" w:cs="Calibri" w:hint="cs"/>
                <w:bCs/>
                <w:sz w:val="20"/>
                <w:szCs w:val="22"/>
                <w:lang w:val="es-CO" w:eastAsia="ar-SA"/>
              </w:rPr>
              <w:t>“</w:t>
            </w:r>
            <w:r w:rsidRPr="00F775C5">
              <w:rPr>
                <w:rFonts w:ascii="Century Gothic" w:eastAsia="Calibri" w:hAnsi="Century Gothic" w:cs="Calibri"/>
                <w:bCs/>
                <w:sz w:val="20"/>
                <w:szCs w:val="22"/>
                <w:lang w:val="es-CO" w:eastAsia="ar-SA"/>
              </w:rPr>
              <w:t>Pachacuti</w:t>
            </w:r>
            <w:r w:rsidRPr="00F775C5">
              <w:rPr>
                <w:rFonts w:ascii="Century Gothic" w:eastAsia="Calibri" w:hAnsi="Century Gothic" w:cs="Calibri" w:hint="cs"/>
                <w:bCs/>
                <w:sz w:val="20"/>
                <w:szCs w:val="22"/>
                <w:lang w:val="es-CO" w:eastAsia="ar-SA"/>
              </w:rPr>
              <w:t>”</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“Tierra Rizoma/imágenes fuerza”</w:t>
            </w:r>
          </w:p>
        </w:tc>
      </w:tr>
      <w:tr w:rsidR="00F775C5" w:rsidRPr="00F775C5" w:rsidTr="00877408">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Paola Andrea Suesca Buitrago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Game Over Colombia</w:t>
            </w:r>
          </w:p>
        </w:tc>
      </w:tr>
    </w:tbl>
    <w:p w:rsid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4A3FC3" w:rsidRDefault="00F775C5" w:rsidP="000A600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A6006" w:rsidRDefault="000A600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4E6701" w:rsidRDefault="004E6701"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E6701">
        <w:rPr>
          <w:rFonts w:ascii="Century Gothic" w:eastAsia="Calibri" w:hAnsi="Century Gothic" w:cs="Calibri"/>
          <w:b/>
          <w:bCs/>
          <w:sz w:val="22"/>
          <w:szCs w:val="22"/>
          <w:lang w:eastAsia="ar-SA"/>
        </w:rPr>
        <w:lastRenderedPageBreak/>
        <w:t>ALCALDE DE PASTO VISITÓ EL SECTOR DE LA CALLE 13 CON CARRERA 28 PARA ANALIZAR PROBLEMÁTICA POR OBSTRUCCIÓN DE LA QUEBRADA MIJITAYO</w:t>
      </w:r>
    </w:p>
    <w:p w:rsidR="009A7C40" w:rsidRDefault="009A7C40"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B70A8B5" wp14:editId="5C052841">
            <wp:extent cx="4699635" cy="288036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ita calle 13 carrera 28.JPG"/>
                    <pic:cNvPicPr/>
                  </pic:nvPicPr>
                  <pic:blipFill rotWithShape="1">
                    <a:blip r:embed="rId12" cstate="print">
                      <a:extLst>
                        <a:ext uri="{28A0092B-C50C-407E-A947-70E740481C1C}">
                          <a14:useLocalDpi xmlns:a14="http://schemas.microsoft.com/office/drawing/2010/main" val="0"/>
                        </a:ext>
                      </a:extLst>
                    </a:blip>
                    <a:srcRect b="8061"/>
                    <a:stretch/>
                  </pic:blipFill>
                  <pic:spPr bwMode="auto">
                    <a:xfrm>
                      <a:off x="0" y="0"/>
                      <a:ext cx="4707112" cy="2884943"/>
                    </a:xfrm>
                    <a:prstGeom prst="rect">
                      <a:avLst/>
                    </a:prstGeom>
                    <a:ln>
                      <a:noFill/>
                    </a:ln>
                    <a:extLst>
                      <a:ext uri="{53640926-AAD7-44D8-BBD7-CCE9431645EC}">
                        <a14:shadowObscured xmlns:a14="http://schemas.microsoft.com/office/drawing/2010/main"/>
                      </a:ext>
                    </a:extLst>
                  </pic:spPr>
                </pic:pic>
              </a:graphicData>
            </a:graphic>
          </wp:inline>
        </w:drawing>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El alcalde de Pasto Pedro Vicente Obando Ordóñez, en compañía de su equipo de Gobierno, Empopasto y Avante, visitaron el sector de la calle 13 con carrera 28 para analizar la problemática que presentan los habitantes por las inundaciones y la obstrucción de la quebrada Mijitayo que han afectado viviendas y la vía principal de esta zona.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Esta visita se cumplió luego de una reunión entre el mandatario y vecinos del sector, quienes manifestaron su preocupación por el riesgo que existe en sus viviendas, así como la congestión que tienen por el cierre de la calle.  Luego de verificar las condiciones del sitio y dialogar con los afectados, el alcalde sostuvo que se harán esfuerzos conjuntos entre Empopasto, Avante y la Dirección de Gestión del Riesgo para corregir esta situación generada por la reducción del tamaño del cauce de la quebrada Mijitayo.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“Cada semana haremos un análisis de cómo avanza la situación para que en el menor tiempo posible se tenga una solución a esta problemática que </w:t>
      </w:r>
      <w:r w:rsidR="009A7C40">
        <w:rPr>
          <w:rFonts w:ascii="Century Gothic" w:eastAsia="Calibri" w:hAnsi="Century Gothic" w:cs="Calibri"/>
          <w:bCs/>
          <w:sz w:val="22"/>
          <w:szCs w:val="22"/>
          <w:lang w:eastAsia="ar-SA"/>
        </w:rPr>
        <w:t>debe ser atendido de</w:t>
      </w:r>
      <w:r w:rsidRPr="004E6701">
        <w:rPr>
          <w:rFonts w:ascii="Century Gothic" w:eastAsia="Calibri" w:hAnsi="Century Gothic" w:cs="Calibri"/>
          <w:bCs/>
          <w:sz w:val="22"/>
          <w:szCs w:val="22"/>
          <w:lang w:eastAsia="ar-SA"/>
        </w:rPr>
        <w:t xml:space="preserve"> manera inmediata, bajo un trabajo conjunto”, explicó el mandatario.</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Estos inconvenientes se presentan debido </w:t>
      </w:r>
      <w:r w:rsidR="009A7C40">
        <w:rPr>
          <w:rFonts w:ascii="Century Gothic" w:eastAsia="Calibri" w:hAnsi="Century Gothic" w:cs="Calibri"/>
          <w:bCs/>
          <w:sz w:val="22"/>
          <w:szCs w:val="22"/>
          <w:lang w:eastAsia="ar-SA"/>
        </w:rPr>
        <w:t>a que durante</w:t>
      </w:r>
      <w:r w:rsidRPr="004E6701">
        <w:rPr>
          <w:rFonts w:ascii="Century Gothic" w:eastAsia="Calibri" w:hAnsi="Century Gothic" w:cs="Calibri"/>
          <w:bCs/>
          <w:sz w:val="22"/>
          <w:szCs w:val="22"/>
          <w:lang w:eastAsia="ar-SA"/>
        </w:rPr>
        <w:t xml:space="preserve"> las construcciones que se han realizado sobre este predio, se demolieron algunas secciones del embovedado que transporta el agua de la quebrada Mijitayo, reduciendo su capacidad hidráulica. Sin embargo, las aguas que actualmente transitan por este sitio cambiar</w:t>
      </w:r>
      <w:r w:rsidR="009A7C40">
        <w:rPr>
          <w:rFonts w:ascii="Century Gothic" w:eastAsia="Calibri" w:hAnsi="Century Gothic" w:cs="Calibri"/>
          <w:bCs/>
          <w:sz w:val="22"/>
          <w:szCs w:val="22"/>
          <w:lang w:eastAsia="ar-SA"/>
        </w:rPr>
        <w:t>á</w:t>
      </w:r>
      <w:r w:rsidRPr="004E6701">
        <w:rPr>
          <w:rFonts w:ascii="Century Gothic" w:eastAsia="Calibri" w:hAnsi="Century Gothic" w:cs="Calibri"/>
          <w:bCs/>
          <w:sz w:val="22"/>
          <w:szCs w:val="22"/>
          <w:lang w:eastAsia="ar-SA"/>
        </w:rPr>
        <w:t>n de circulación con las nuevas obras que se realizan sobre la carrera 27.</w:t>
      </w:r>
      <w:r w:rsidR="009A7C40">
        <w:rPr>
          <w:rFonts w:ascii="Century Gothic" w:eastAsia="Calibri" w:hAnsi="Century Gothic" w:cs="Calibri"/>
          <w:bCs/>
          <w:sz w:val="22"/>
          <w:szCs w:val="22"/>
          <w:lang w:eastAsia="ar-SA"/>
        </w:rPr>
        <w:t xml:space="preserve"> </w:t>
      </w:r>
      <w:r w:rsidRPr="004E6701">
        <w:rPr>
          <w:rFonts w:ascii="Century Gothic" w:eastAsia="Calibri" w:hAnsi="Century Gothic" w:cs="Calibri"/>
          <w:bCs/>
          <w:sz w:val="22"/>
          <w:szCs w:val="22"/>
          <w:lang w:eastAsia="ar-SA"/>
        </w:rPr>
        <w:t xml:space="preserve">“Hemos hecho toda la revisión y diagnóstico con nuestros equipos de auscultación con el fin de saber concretamente en qué estado se encuentra el sistema. Esperamos hacer un nuevo estudio de manera interinstitucional para unificar conceptos sobre esta situación” indicó el subgerente técnico de Empopasto Jairo Caicedo Santander.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lastRenderedPageBreak/>
        <w:t xml:space="preserve">Así mismo el gerente de Avante Jairo López indicó que para solucionar esta problemática se debe identificar cuál es el tramo que varió para reponer la sección, reparar los muros que fueron afectados, rellenar y hacer las adecuaciones pertinentes de la vía y las viviendas. </w:t>
      </w:r>
    </w:p>
    <w:p w:rsid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Los habitantes del sector de la calle 13 con carrera 28 destacaron la disposición de la administración municipal para atender la situación que actualmente atraviesan. “Luego de esta visita quedamos más tranquilos porque sentimos el respaldo del alcalde y las demás instituciones para resolver esta problemática que nos afecta”, expresó Olga Margot Jiménez. </w:t>
      </w:r>
    </w:p>
    <w:p w:rsidR="00D87F39" w:rsidRDefault="009A7C40" w:rsidP="00A1559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5597" w:rsidRPr="00F775C5" w:rsidRDefault="00A15597" w:rsidP="00A15597">
      <w:pPr>
        <w:shd w:val="clear" w:color="auto" w:fill="FFFFFF"/>
        <w:spacing w:line="253" w:lineRule="atLeast"/>
        <w:jc w:val="center"/>
        <w:rPr>
          <w:rFonts w:ascii="Century Gothic" w:eastAsia="Calibri" w:hAnsi="Century Gothic" w:cs="Calibri"/>
          <w:i/>
          <w:sz w:val="22"/>
          <w:szCs w:val="22"/>
          <w:lang w:val="es-ES_tradnl" w:eastAsia="ar-SA"/>
        </w:rPr>
      </w:pP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5D39C1D0" wp14:editId="0BCD42B3">
            <wp:extent cx="4816495" cy="2878455"/>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web  - facebbok  - asuntos int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6919" cy="2878708"/>
                    </a:xfrm>
                    <a:prstGeom prst="rect">
                      <a:avLst/>
                    </a:prstGeom>
                  </pic:spPr>
                </pic:pic>
              </a:graphicData>
            </a:graphic>
          </wp:inline>
        </w:drawing>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r>
        <w:rPr>
          <w:rFonts w:ascii="Century Gothic" w:eastAsia="Calibri" w:hAnsi="Century Gothic" w:cs="Calibri"/>
          <w:bCs/>
          <w:sz w:val="22"/>
          <w:szCs w:val="22"/>
          <w:lang w:eastAsia="ar-SA"/>
        </w:rPr>
        <w:t>.</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EOCA financia proyectos de siembra de árboles y regeneración forestal</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European Outdoor Conservation Association (EOCA)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Características: EOCA apoya el trabajo por la conservación a través de la canalización de recursos y promoviendo el cuidado y el respeto por los lugares silvestres y los ecosistemas.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El monto máximo por proyecto para ser subvencionado es de €30,000 (euros).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lastRenderedPageBreak/>
        <w:t>Fecha de cierre: Los próximos ciclos van del 1 al 30 de junio y del 1 al 30 de noviembre.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4" w:history="1">
        <w:r w:rsidRPr="006B58B8">
          <w:rPr>
            <w:rFonts w:ascii="Century Gothic" w:eastAsia="Calibri" w:hAnsi="Century Gothic" w:cs="Calibri"/>
            <w:bCs/>
            <w:sz w:val="22"/>
            <w:szCs w:val="22"/>
            <w:lang w:val="en-US" w:eastAsia="ar-SA"/>
          </w:rPr>
          <w:t>https://www.outdoorconservation.eu/project-info.cfm?pageid=20</w:t>
        </w:r>
      </w:hyperlink>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Subvenciones para apoyar la conservación de árboles amenazados globalmente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Fondation Franklinia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Características: Fondation Franklinia proporciona becas para apoyar proyectos de conservación de la naturaleza. Su objetivo es preservar especies de árboles amenazadas en todo el mundo y mejorar su estado de conservación.</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Solo son elegibles los proyectos destinados a mejorar el estado de conservación de las especies de árboles amenazadas a nivel mundial que figuran en la Lista Roja de Especies Amenazadas de la UICN. Las especies amenazadas incluyen aquellas listadas como Vulnerable (VU), Endangered (EN) o Critically Endangered (CR).</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Tipos de proyectos: Los proyectos deben implementar acciones concretas de conservación en el terreno. Los proyectos pueden abarcar un período de hasta 3 años.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Fecha de cierre: 30 junio de 2019</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5" w:history="1">
        <w:r w:rsidRPr="006B58B8">
          <w:rPr>
            <w:rFonts w:ascii="Century Gothic" w:eastAsia="Calibri" w:hAnsi="Century Gothic" w:cs="Calibri"/>
            <w:bCs/>
            <w:sz w:val="22"/>
            <w:szCs w:val="22"/>
            <w:lang w:val="en-US" w:eastAsia="ar-SA"/>
          </w:rPr>
          <w:t>https://fondationfranklinia.org/en/soumettre-appel-en-cours/</w:t>
        </w:r>
      </w:hyperlink>
    </w:p>
    <w:p w:rsid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6B58B8" w:rsidRDefault="006B58B8" w:rsidP="006B58B8">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6B58B8" w:rsidRDefault="006B58B8" w:rsidP="006B58B8">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15597" w:rsidRDefault="00A1559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75377">
        <w:rPr>
          <w:rFonts w:ascii="Century Gothic" w:eastAsia="Calibri" w:hAnsi="Century Gothic" w:cs="Calibri"/>
          <w:b/>
          <w:bCs/>
          <w:sz w:val="22"/>
          <w:szCs w:val="22"/>
          <w:lang w:eastAsia="ar-SA"/>
        </w:rPr>
        <w:t xml:space="preserve">ESTE 14 DE JUNIO, MUESTRA ARTESANAL </w:t>
      </w:r>
      <w:r>
        <w:rPr>
          <w:rFonts w:ascii="Century Gothic" w:eastAsia="Calibri" w:hAnsi="Century Gothic" w:cs="Calibri"/>
          <w:b/>
          <w:bCs/>
          <w:sz w:val="22"/>
          <w:szCs w:val="22"/>
          <w:lang w:eastAsia="ar-SA"/>
        </w:rPr>
        <w:t xml:space="preserve">DE XOCOLATA </w:t>
      </w:r>
      <w:r w:rsidRPr="00875377">
        <w:rPr>
          <w:rFonts w:ascii="Century Gothic" w:eastAsia="Calibri" w:hAnsi="Century Gothic" w:cs="Calibri"/>
          <w:b/>
          <w:bCs/>
          <w:sz w:val="22"/>
          <w:szCs w:val="22"/>
          <w:lang w:eastAsia="ar-SA"/>
        </w:rPr>
        <w:t>EN EL PUNTO DE INFORMACIÓN TURÍSTICA DE PASTO</w:t>
      </w:r>
    </w:p>
    <w:p w:rsidR="00875377" w:rsidRP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C848359" wp14:editId="62AFE19E">
            <wp:extent cx="4722813" cy="266700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XOCOLATA.jpg"/>
                    <pic:cNvPicPr/>
                  </pic:nvPicPr>
                  <pic:blipFill>
                    <a:blip r:embed="rId16">
                      <a:extLst>
                        <a:ext uri="{28A0092B-C50C-407E-A947-70E740481C1C}">
                          <a14:useLocalDpi xmlns:a14="http://schemas.microsoft.com/office/drawing/2010/main" val="0"/>
                        </a:ext>
                      </a:extLst>
                    </a:blip>
                    <a:stretch>
                      <a:fillRect/>
                    </a:stretch>
                  </pic:blipFill>
                  <pic:spPr>
                    <a:xfrm>
                      <a:off x="0" y="0"/>
                      <a:ext cx="4740357" cy="2676907"/>
                    </a:xfrm>
                    <a:prstGeom prst="rect">
                      <a:avLst/>
                    </a:prstGeom>
                  </pic:spPr>
                </pic:pic>
              </a:graphicData>
            </a:graphic>
          </wp:inline>
        </w:drawing>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lastRenderedPageBreak/>
        <w:t>Con el propósito de continuar apoyando las actividades que promueven el sector turístico de la capital nariñense, la Alcaldía de Pasto a través de la Secretaría de Desarrollo Económico y la Subsecretaría de Turismo, invitan a la ciudadanía este 14 de junio al Punto de Información Turística PIT, ubicado en la calle 19 con carrera 25, esquina Plaza de Nariño a la Muestra con la marca de Xocolata (chocolate artesanal).</w:t>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 xml:space="preserve">La muestra dulce combina una gran variedad de sabores con almendras, cerezas, pasas que son cubiertas de chocolate a base de cacao </w:t>
      </w:r>
      <w:r>
        <w:rPr>
          <w:rFonts w:ascii="Century Gothic" w:eastAsia="Calibri" w:hAnsi="Century Gothic" w:cs="Calibri"/>
          <w:bCs/>
          <w:sz w:val="22"/>
          <w:szCs w:val="22"/>
          <w:lang w:eastAsia="ar-SA"/>
        </w:rPr>
        <w:t>n</w:t>
      </w:r>
      <w:r w:rsidRPr="00875377">
        <w:rPr>
          <w:rFonts w:ascii="Century Gothic" w:eastAsia="Calibri" w:hAnsi="Century Gothic" w:cs="Calibri"/>
          <w:bCs/>
          <w:sz w:val="22"/>
          <w:szCs w:val="22"/>
          <w:lang w:eastAsia="ar-SA"/>
        </w:rPr>
        <w:t>ariñense. La elaboración de estos deliciosos chocolates</w:t>
      </w:r>
      <w:r>
        <w:rPr>
          <w:rFonts w:ascii="Century Gothic" w:eastAsia="Calibri" w:hAnsi="Century Gothic" w:cs="Calibri"/>
          <w:bCs/>
          <w:sz w:val="22"/>
          <w:szCs w:val="22"/>
          <w:lang w:eastAsia="ar-SA"/>
        </w:rPr>
        <w:t xml:space="preserve"> se</w:t>
      </w:r>
      <w:r w:rsidRPr="00875377">
        <w:rPr>
          <w:rFonts w:ascii="Century Gothic" w:eastAsia="Calibri" w:hAnsi="Century Gothic" w:cs="Calibri"/>
          <w:bCs/>
          <w:sz w:val="22"/>
          <w:szCs w:val="22"/>
          <w:lang w:eastAsia="ar-SA"/>
        </w:rPr>
        <w:t xml:space="preserve"> lleva a cabo un proceso artesanal y tradicional que se mostrarán con una excelente presentación para diferentes ocasiones.</w:t>
      </w:r>
    </w:p>
    <w:p w:rsid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75377" w:rsidRDefault="00875377" w:rsidP="00875377">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D87F39" w:rsidRPr="00AB04A1" w:rsidRDefault="00875377" w:rsidP="00A15597">
      <w:pPr>
        <w:ind w:left="360"/>
        <w:jc w:val="center"/>
        <w:rPr>
          <w:rFonts w:ascii="Century Gothic" w:hAnsi="Century Gothic" w:cs="Tahoma"/>
          <w:i/>
          <w:sz w:val="22"/>
          <w:szCs w:val="22"/>
        </w:rPr>
      </w:pPr>
      <w:r>
        <w:rPr>
          <w:rFonts w:ascii="Century Gothic" w:hAnsi="Century Gothic" w:cs="Tahoma"/>
          <w:i/>
          <w:sz w:val="22"/>
          <w:szCs w:val="22"/>
        </w:rPr>
        <w:t>Somos constructores paz</w:t>
      </w:r>
      <w:bookmarkEnd w:id="0"/>
    </w:p>
    <w:p w:rsidR="00334975" w:rsidRDefault="00583BAA"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SE DA INICIO A LA PROGRAMACIÓN DEL ONOMÁ</w:t>
      </w:r>
      <w:r w:rsidR="00334975" w:rsidRPr="00334975">
        <w:rPr>
          <w:rFonts w:ascii="Century Gothic" w:eastAsia="Calibri" w:hAnsi="Century Gothic" w:cs="Calibri"/>
          <w:b/>
          <w:bCs/>
          <w:sz w:val="22"/>
          <w:szCs w:val="22"/>
          <w:lang w:eastAsia="ar-SA"/>
        </w:rPr>
        <w:t>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343400" cy="417437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17">
                      <a:extLst>
                        <a:ext uri="{28A0092B-C50C-407E-A947-70E740481C1C}">
                          <a14:useLocalDpi xmlns:a14="http://schemas.microsoft.com/office/drawing/2010/main" val="0"/>
                        </a:ext>
                      </a:extLst>
                    </a:blip>
                    <a:srcRect b="22312"/>
                    <a:stretch/>
                  </pic:blipFill>
                  <pic:spPr bwMode="auto">
                    <a:xfrm>
                      <a:off x="0" y="0"/>
                      <a:ext cx="4359017" cy="4189388"/>
                    </a:xfrm>
                    <a:prstGeom prst="rect">
                      <a:avLst/>
                    </a:prstGeom>
                    <a:ln>
                      <a:noFill/>
                    </a:ln>
                    <a:extLst>
                      <a:ext uri="{53640926-AAD7-44D8-BBD7-CCE9431645EC}">
                        <a14:shadowObscured xmlns:a14="http://schemas.microsoft.com/office/drawing/2010/main"/>
                      </a:ext>
                    </a:extLst>
                  </pic:spPr>
                </pic:pic>
              </a:graphicData>
            </a:graphic>
          </wp:inline>
        </w:drawing>
      </w:r>
      <w:bookmarkStart w:id="6" w:name="_GoBack"/>
      <w:bookmarkEnd w:id="6"/>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arte,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w:t>
      </w:r>
      <w:r w:rsidR="00152F95">
        <w:rPr>
          <w:rFonts w:ascii="Century Gothic" w:eastAsia="Calibri" w:hAnsi="Century Gothic" w:cs="Calibri"/>
          <w:bCs/>
          <w:sz w:val="22"/>
          <w:szCs w:val="22"/>
          <w:lang w:eastAsia="ar-SA"/>
        </w:rPr>
        <w:t xml:space="preserve"> tarde, con la participación de</w:t>
      </w:r>
      <w:r w:rsidRPr="00334975">
        <w:rPr>
          <w:rFonts w:ascii="Century Gothic" w:eastAsia="Calibri" w:hAnsi="Century Gothic" w:cs="Calibri"/>
          <w:bCs/>
          <w:sz w:val="22"/>
          <w:szCs w:val="22"/>
          <w:lang w:eastAsia="ar-SA"/>
        </w:rPr>
        <w:t xml:space="preserv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w:t>
      </w:r>
      <w:r w:rsidR="00152F95">
        <w:rPr>
          <w:rFonts w:ascii="Century Gothic" w:eastAsia="Calibri" w:hAnsi="Century Gothic" w:cs="Calibri"/>
          <w:bCs/>
          <w:sz w:val="22"/>
          <w:szCs w:val="22"/>
          <w:lang w:eastAsia="ar-SA"/>
        </w:rPr>
        <w:t>Onomástico San Juan de Pasto’, a las 10:00 de la mañana</w:t>
      </w:r>
      <w:r w:rsidRPr="00334975">
        <w:rPr>
          <w:rFonts w:ascii="Century Gothic" w:eastAsia="Calibri" w:hAnsi="Century Gothic" w:cs="Calibri"/>
          <w:bCs/>
          <w:sz w:val="22"/>
          <w:szCs w:val="22"/>
          <w:lang w:eastAsia="ar-SA"/>
        </w:rPr>
        <w:t xml:space="preserve">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lunes 24 y martes 25 de junio, se realizará el Festival Galeras Rock, que reúne a representantes con amplia trayectoria en la escena musical alternativa local, nacional e internacional y que tendrá como invitado a Robi Draco Rosa, músico, </w:t>
      </w:r>
      <w:r w:rsidRPr="00334975">
        <w:rPr>
          <w:rFonts w:ascii="Century Gothic" w:eastAsia="Calibri" w:hAnsi="Century Gothic" w:cs="Calibri"/>
          <w:bCs/>
          <w:sz w:val="22"/>
          <w:szCs w:val="22"/>
          <w:lang w:eastAsia="ar-SA"/>
        </w:rPr>
        <w:lastRenderedPageBreak/>
        <w:t>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C72791" w:rsidRDefault="00866C15" w:rsidP="00AB04A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04A1" w:rsidRDefault="00AB04A1" w:rsidP="00AB04A1">
      <w:pPr>
        <w:shd w:val="clear" w:color="auto" w:fill="FFFFFF"/>
        <w:spacing w:line="253" w:lineRule="atLeast"/>
        <w:jc w:val="center"/>
        <w:rPr>
          <w:rFonts w:ascii="Century Gothic" w:eastAsia="Calibri" w:hAnsi="Century Gothic" w:cs="Calibri"/>
          <w:i/>
          <w:sz w:val="22"/>
          <w:szCs w:val="22"/>
          <w:lang w:val="es-ES_tradnl"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4846320" cy="273400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865759" cy="2744971"/>
                    </a:xfrm>
                    <a:prstGeom prst="rect">
                      <a:avLst/>
                    </a:prstGeom>
                  </pic:spPr>
                </pic:pic>
              </a:graphicData>
            </a:graphic>
          </wp:inline>
        </w:drawing>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 xml:space="preserve">l “Programa Colombia Mayor” </w:t>
      </w:r>
      <w:r w:rsidR="00C72791">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PAGOS EFECTY               </w:t>
            </w:r>
            <w:r w:rsidRPr="00A46440">
              <w:rPr>
                <w:rFonts w:ascii="Century Gothic" w:eastAsia="Calibri" w:hAnsi="Century Gothic" w:cs="Calibri"/>
                <w:bCs/>
                <w:sz w:val="22"/>
                <w:szCs w:val="22"/>
                <w:lang w:val="es-ES_tradnl" w:eastAsia="ar-SA"/>
              </w:rPr>
              <w:lastRenderedPageBreak/>
              <w:t>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recuerda a todos los beneficiarios del programa </w:t>
      </w:r>
      <w:r w:rsidR="00152F95" w:rsidRPr="00A46440">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B3A" w:rsidRDefault="009A5B3A">
      <w:pPr>
        <w:spacing w:after="0" w:line="240" w:lineRule="auto"/>
      </w:pPr>
      <w:r>
        <w:separator/>
      </w:r>
    </w:p>
  </w:endnote>
  <w:endnote w:type="continuationSeparator" w:id="0">
    <w:p w:rsidR="009A5B3A" w:rsidRDefault="009A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A15597" w:rsidRPr="00A15597">
          <w:rPr>
            <w:noProof/>
            <w:lang w:val="es-ES"/>
          </w:rPr>
          <w:t>20</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B3A" w:rsidRDefault="009A5B3A">
      <w:pPr>
        <w:spacing w:after="0" w:line="240" w:lineRule="auto"/>
      </w:pPr>
      <w:r>
        <w:separator/>
      </w:r>
    </w:p>
  </w:footnote>
  <w:footnote w:type="continuationSeparator" w:id="0">
    <w:p w:rsidR="009A5B3A" w:rsidRDefault="009A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3A1ECE16" wp14:editId="4AD4EC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13</w:t>
                          </w:r>
                          <w:r w:rsidR="00683E16">
                            <w:rPr>
                              <w:rFonts w:cs="Tahoma"/>
                              <w:b/>
                              <w:sz w:val="20"/>
                              <w:szCs w:val="20"/>
                            </w:rPr>
                            <w:t>6</w:t>
                          </w:r>
                        </w:p>
                        <w:p w:rsidR="00877408" w:rsidRPr="00895C86" w:rsidRDefault="00877408" w:rsidP="008363C6">
                          <w:pPr>
                            <w:spacing w:after="0"/>
                            <w:rPr>
                              <w:b/>
                              <w:sz w:val="20"/>
                              <w:szCs w:val="20"/>
                            </w:rPr>
                          </w:pPr>
                          <w:r>
                            <w:rPr>
                              <w:b/>
                              <w:sz w:val="20"/>
                              <w:szCs w:val="20"/>
                            </w:rPr>
                            <w:t>1</w:t>
                          </w:r>
                          <w:r w:rsidR="00683E16">
                            <w:rPr>
                              <w:b/>
                              <w:sz w:val="20"/>
                              <w:szCs w:val="20"/>
                            </w:rPr>
                            <w:t>4</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1ECE1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13</w:t>
                    </w:r>
                    <w:r w:rsidR="00683E16">
                      <w:rPr>
                        <w:rFonts w:cs="Tahoma"/>
                        <w:b/>
                        <w:sz w:val="20"/>
                        <w:szCs w:val="20"/>
                      </w:rPr>
                      <w:t>6</w:t>
                    </w:r>
                  </w:p>
                  <w:p w:rsidR="00877408" w:rsidRPr="00895C86" w:rsidRDefault="00877408" w:rsidP="008363C6">
                    <w:pPr>
                      <w:spacing w:after="0"/>
                      <w:rPr>
                        <w:b/>
                        <w:sz w:val="20"/>
                        <w:szCs w:val="20"/>
                      </w:rPr>
                    </w:pPr>
                    <w:r>
                      <w:rPr>
                        <w:b/>
                        <w:sz w:val="20"/>
                        <w:szCs w:val="20"/>
                      </w:rPr>
                      <w:t>1</w:t>
                    </w:r>
                    <w:r w:rsidR="00683E16">
                      <w:rPr>
                        <w:b/>
                        <w:sz w:val="20"/>
                        <w:szCs w:val="20"/>
                      </w:rPr>
                      <w:t>4</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5752714" wp14:editId="5A6914F6">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2EC2A"/>
  <w15:docId w15:val="{635BD60B-6E69-4E97-BE20-8F8CB606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fondationfranklinia.org/en/soumettre-appel-en-cours/"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outdoorconservation.eu/project-info.cfm?pageid=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5127</Words>
  <Characters>29228</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2019-06-14T01:01:00Z</dcterms:created>
  <dcterms:modified xsi:type="dcterms:W3CDTF">2019-06-14T01:01:00Z</dcterms:modified>
</cp:coreProperties>
</file>