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060" w:rsidRDefault="00566060" w:rsidP="0056606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566060">
        <w:rPr>
          <w:rFonts w:ascii="Century Gothic" w:eastAsia="Calibri" w:hAnsi="Century Gothic" w:cs="Calibri"/>
          <w:b/>
          <w:bCs/>
          <w:sz w:val="22"/>
          <w:szCs w:val="22"/>
          <w:lang w:eastAsia="ar-SA"/>
        </w:rPr>
        <w:t>ALCALDE DE PASTO FIRMÓ CONVENIO CON LA AGENCIA NACIONAL DE SEGURIDAD VIAL</w:t>
      </w:r>
    </w:p>
    <w:p w:rsidR="00566060" w:rsidRDefault="00566060" w:rsidP="0056606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14:anchorId="3D051DF3" wp14:editId="085AD510">
            <wp:extent cx="5317813" cy="3943844"/>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042021_2286672138035613_9164238441792143360_n.jpg"/>
                    <pic:cNvPicPr/>
                  </pic:nvPicPr>
                  <pic:blipFill>
                    <a:blip r:embed="rId8">
                      <a:extLst>
                        <a:ext uri="{28A0092B-C50C-407E-A947-70E740481C1C}">
                          <a14:useLocalDpi xmlns:a14="http://schemas.microsoft.com/office/drawing/2010/main" val="0"/>
                        </a:ext>
                      </a:extLst>
                    </a:blip>
                    <a:stretch>
                      <a:fillRect/>
                    </a:stretch>
                  </pic:blipFill>
                  <pic:spPr>
                    <a:xfrm>
                      <a:off x="0" y="0"/>
                      <a:ext cx="5319043" cy="3944757"/>
                    </a:xfrm>
                    <a:prstGeom prst="rect">
                      <a:avLst/>
                    </a:prstGeom>
                  </pic:spPr>
                </pic:pic>
              </a:graphicData>
            </a:graphic>
          </wp:inline>
        </w:drawing>
      </w:r>
    </w:p>
    <w:p w:rsidR="00566060" w:rsidRPr="00566060" w:rsidRDefault="00566060" w:rsidP="0056606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6060">
        <w:rPr>
          <w:rFonts w:ascii="Century Gothic" w:eastAsia="Calibri" w:hAnsi="Century Gothic" w:cs="Calibri"/>
          <w:bCs/>
          <w:sz w:val="22"/>
          <w:szCs w:val="22"/>
          <w:lang w:eastAsia="ar-SA"/>
        </w:rPr>
        <w:t>El alcalde de Pasto, Pedro Vicente Obando Ordóñez, firmó en la mañana de este miércoles un convenio con la Agencia Nacional de Seguridad Vial, con el objetivo de aunar esfuerzos entre esta entidad y el municipio para desarrollar actividades de apoyo, asistencia técnica y ejecución de intervenciones en materia de seguridad vial tales como señalización y demarcación en intersecciones críticas del municipio.</w:t>
      </w:r>
    </w:p>
    <w:p w:rsidR="00566060" w:rsidRPr="00566060" w:rsidRDefault="00566060" w:rsidP="0056606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6060">
        <w:rPr>
          <w:rFonts w:ascii="Century Gothic" w:eastAsia="Calibri" w:hAnsi="Century Gothic" w:cs="Calibri"/>
          <w:bCs/>
          <w:sz w:val="22"/>
          <w:szCs w:val="22"/>
          <w:lang w:eastAsia="ar-SA"/>
        </w:rPr>
        <w:t>Las acciones contempladas en este convenio se desarrollarán a través de la Secretaría de Tránsito y Transporte a lo largo de este segundo semestre, en aras de seguir disminuyendo las cifras de siniestralidad vial.</w:t>
      </w:r>
    </w:p>
    <w:p w:rsidR="00566060" w:rsidRDefault="00566060" w:rsidP="0056606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6060">
        <w:rPr>
          <w:rFonts w:ascii="Century Gothic" w:eastAsia="Calibri" w:hAnsi="Century Gothic" w:cs="Calibri"/>
          <w:bCs/>
          <w:sz w:val="22"/>
          <w:szCs w:val="22"/>
          <w:lang w:eastAsia="ar-SA"/>
        </w:rPr>
        <w:t>Cabe señalar que en 2018, Pasto fue uno de los 3 municipios de Colombia en lograr una de las mayores reducciones en víctimas fatales por siniestros de tránsito.</w:t>
      </w:r>
    </w:p>
    <w:p w:rsidR="00566060" w:rsidRPr="007E2CEF" w:rsidRDefault="00566060" w:rsidP="0056606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566060" w:rsidRPr="00566060" w:rsidRDefault="00566060" w:rsidP="0056606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66060" w:rsidRDefault="00566060"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566060" w:rsidRDefault="00566060"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566060" w:rsidRDefault="00566060" w:rsidP="0056606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67CD9">
        <w:rPr>
          <w:rFonts w:ascii="Century Gothic" w:eastAsia="Calibri" w:hAnsi="Century Gothic" w:cs="Calibri"/>
          <w:b/>
          <w:bCs/>
          <w:sz w:val="22"/>
          <w:szCs w:val="22"/>
          <w:lang w:eastAsia="ar-SA"/>
        </w:rPr>
        <w:lastRenderedPageBreak/>
        <w:t xml:space="preserve">ALCALDÍA DE PASTO ENTREGÓ </w:t>
      </w:r>
      <w:r w:rsidR="00742684" w:rsidRPr="00167CD9">
        <w:rPr>
          <w:rFonts w:ascii="Century Gothic" w:eastAsia="Calibri" w:hAnsi="Century Gothic" w:cs="Calibri"/>
          <w:b/>
          <w:bCs/>
          <w:sz w:val="22"/>
          <w:szCs w:val="22"/>
          <w:lang w:eastAsia="ar-SA"/>
        </w:rPr>
        <w:t xml:space="preserve">CON EL APOYO DE FONTUR </w:t>
      </w:r>
      <w:r w:rsidRPr="00167CD9">
        <w:rPr>
          <w:rFonts w:ascii="Century Gothic" w:eastAsia="Calibri" w:hAnsi="Century Gothic" w:cs="Calibri"/>
          <w:b/>
          <w:bCs/>
          <w:sz w:val="22"/>
          <w:szCs w:val="22"/>
          <w:lang w:eastAsia="ar-SA"/>
        </w:rPr>
        <w:t>PROYECTO DE MEJORAMIENTO DEL MUELLE ISLA</w:t>
      </w:r>
      <w:r>
        <w:rPr>
          <w:rFonts w:ascii="Century Gothic" w:eastAsia="Calibri" w:hAnsi="Century Gothic" w:cs="Calibri"/>
          <w:b/>
          <w:bCs/>
          <w:sz w:val="22"/>
          <w:szCs w:val="22"/>
          <w:lang w:eastAsia="ar-SA"/>
        </w:rPr>
        <w:t xml:space="preserve"> LA COROTA, EN EL CORREGIMIENTO </w:t>
      </w:r>
      <w:r w:rsidRPr="00167CD9">
        <w:rPr>
          <w:rFonts w:ascii="Century Gothic" w:eastAsia="Calibri" w:hAnsi="Century Gothic" w:cs="Calibri"/>
          <w:b/>
          <w:bCs/>
          <w:sz w:val="22"/>
          <w:szCs w:val="22"/>
          <w:lang w:eastAsia="ar-SA"/>
        </w:rPr>
        <w:t>DE EL ENCANO</w:t>
      </w:r>
    </w:p>
    <w:p w:rsidR="00167CD9" w:rsidRP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14:anchorId="1FAC7BDD" wp14:editId="371897D7">
            <wp:extent cx="5613400" cy="3742055"/>
            <wp:effectExtent l="0" t="0" r="635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528069_2285416421494518_103901490887786496_n.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Luego de las gestiones realizadas ante el Fondo Nacional de Turismo - FONTUR, la Alcaldía de Pasto a través de la Subsecretaría de Turismo, adscrita a la Secretaría de Desarrollo Económico y Competitividad, llevó a cabo el acto de entrega de la obra de mejoramiento y ampliación del Muelle de la Isla La Corota, e</w:t>
      </w:r>
      <w:r>
        <w:rPr>
          <w:rFonts w:ascii="Century Gothic" w:eastAsia="Calibri" w:hAnsi="Century Gothic" w:cs="Calibri"/>
          <w:bCs/>
          <w:sz w:val="22"/>
          <w:szCs w:val="22"/>
          <w:lang w:eastAsia="ar-SA"/>
        </w:rPr>
        <w:t>n el corregimiento de El Encano.</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Este</w:t>
      </w:r>
      <w:r w:rsidRPr="00167CD9">
        <w:rPr>
          <w:rFonts w:ascii="Century Gothic" w:eastAsia="Calibri" w:hAnsi="Century Gothic" w:cs="Calibri"/>
          <w:bCs/>
          <w:sz w:val="22"/>
          <w:szCs w:val="22"/>
          <w:lang w:eastAsia="ar-SA"/>
        </w:rPr>
        <w:t> evento</w:t>
      </w:r>
      <w:r>
        <w:rPr>
          <w:rFonts w:ascii="Century Gothic" w:eastAsia="Calibri" w:hAnsi="Century Gothic" w:cs="Calibri"/>
          <w:bCs/>
          <w:sz w:val="22"/>
          <w:szCs w:val="22"/>
          <w:lang w:eastAsia="ar-SA"/>
        </w:rPr>
        <w:t xml:space="preserve"> fue</w:t>
      </w:r>
      <w:r w:rsidRPr="00167CD9">
        <w:rPr>
          <w:rFonts w:ascii="Century Gothic" w:eastAsia="Calibri" w:hAnsi="Century Gothic" w:cs="Calibri"/>
          <w:bCs/>
          <w:sz w:val="22"/>
          <w:szCs w:val="22"/>
          <w:lang w:eastAsia="ar-SA"/>
        </w:rPr>
        <w:t xml:space="preserve"> presidido por el alcalde de Pasto (e) Nelson Leitón y la Vicepresidente de Planeación y Proyectos de FONTUR, Helga Hernández, en compañía de la subsecretaria de Turismo Amelia Basante, la profesional universitaria de Parques Nacionales Naturales de Colombia, María Fernanda Villarreal y el ex gobernador del Cabildo indígena Quillasinga, Camilo Rodríguez Quispe.</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El alcalde de Pasto (e) Nelson Leitón, indicó que este proyecto de infraestructura ecoturística, el cual tiene una inversión de 508 millones de pesos, es un atractivo turístico que permitirá potencializar el desarrollo económico del municipio de Pasto. "Es una inversión muy importante que precisamente, desde nuestro Plan de Desarrollo, Pasto Educado Constructor de Paz, liderado por nuestro alcalde Pedro Vicente Obando Ordóñez, está cumpliendo con todos los compromisos que se le hizo a la comunidad del corregimiento de El Encano y por supuesto, al sector turístico de nuestro municipio", expresó.</w:t>
      </w:r>
    </w:p>
    <w:p w:rsidR="00167CD9" w:rsidRPr="00167CD9" w:rsidRDefault="00742684"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Por su parte, la vicepresidenta</w:t>
      </w:r>
      <w:r w:rsidR="00167CD9" w:rsidRPr="00167CD9">
        <w:rPr>
          <w:rFonts w:ascii="Century Gothic" w:eastAsia="Calibri" w:hAnsi="Century Gothic" w:cs="Calibri"/>
          <w:bCs/>
          <w:sz w:val="22"/>
          <w:szCs w:val="22"/>
          <w:lang w:eastAsia="ar-SA"/>
        </w:rPr>
        <w:t xml:space="preserve"> de Planeación y Proyectos de FONTUR Helga Hernández, explicó que la gestión realizada desde el Ministerio de Comercio, Industria y Turismo se orienta a promover el turismo ambiental, por lo que este sector específico de la capital nariñense, es una de las riquezas naturales más importantes de la nación y por ende, deben fortalecerse.</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Corota, en especial, es una de las joyas de biodiversidad que tenemos en el país, por eso el impulso al turismo de naturaleza es fundamental y este eje completamente desarrollado, va a ser la diferencia en términos de turismo sostenible y estratégico en la economía local", precisó.</w:t>
      </w:r>
    </w:p>
    <w:p w:rsidR="00167CD9" w:rsidRDefault="00167CD9" w:rsidP="00167CD9">
      <w:pPr>
        <w:shd w:val="clear" w:color="auto" w:fill="FFFFFF"/>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rsidR="00167CD9" w:rsidRDefault="00167CD9" w:rsidP="00167CD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21B0C" w:rsidRDefault="00521B0C" w:rsidP="00167CD9">
      <w:pPr>
        <w:shd w:val="clear" w:color="auto" w:fill="FFFFFF"/>
        <w:spacing w:line="253" w:lineRule="atLeast"/>
        <w:jc w:val="center"/>
        <w:rPr>
          <w:rFonts w:ascii="Century Gothic" w:eastAsia="Calibri" w:hAnsi="Century Gothic" w:cs="Calibri"/>
          <w:i/>
          <w:sz w:val="22"/>
          <w:szCs w:val="22"/>
          <w:lang w:val="es-ES_tradnl" w:eastAsia="ar-SA"/>
        </w:rPr>
      </w:pPr>
    </w:p>
    <w:p w:rsidR="00521B0C" w:rsidRDefault="00521B0C" w:rsidP="007E2CE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21B0C">
        <w:rPr>
          <w:rFonts w:ascii="Century Gothic" w:eastAsia="Calibri" w:hAnsi="Century Gothic" w:cs="Calibri"/>
          <w:b/>
          <w:bCs/>
          <w:sz w:val="22"/>
          <w:szCs w:val="22"/>
          <w:lang w:eastAsia="ar-SA"/>
        </w:rPr>
        <w:t>ALCALDÍA DE PASTO Y EMPOPASTO ENTREGAN PUESTA EN FUNCIONAMIENTO DE LA PLANTA DE TRATAMIENTO DE AGUA POTABLE – GUADALUPE (PIEDRAS FASE II)</w:t>
      </w:r>
    </w:p>
    <w:p w:rsidR="007E2CEF" w:rsidRPr="00521B0C" w:rsidRDefault="007E2CEF" w:rsidP="007E2CE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14:anchorId="4585E2AE" wp14:editId="3C56034E">
            <wp:extent cx="5613400" cy="337693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UADALUPE.jpeg"/>
                    <pic:cNvPicPr/>
                  </pic:nvPicPr>
                  <pic:blipFill>
                    <a:blip r:embed="rId10">
                      <a:extLst>
                        <a:ext uri="{28A0092B-C50C-407E-A947-70E740481C1C}">
                          <a14:useLocalDpi xmlns:a14="http://schemas.microsoft.com/office/drawing/2010/main" val="0"/>
                        </a:ext>
                      </a:extLst>
                    </a:blip>
                    <a:stretch>
                      <a:fillRect/>
                    </a:stretch>
                  </pic:blipFill>
                  <pic:spPr>
                    <a:xfrm>
                      <a:off x="0" y="0"/>
                      <a:ext cx="5613400" cy="3376930"/>
                    </a:xfrm>
                    <a:prstGeom prst="rect">
                      <a:avLst/>
                    </a:prstGeom>
                  </pic:spPr>
                </pic:pic>
              </a:graphicData>
            </a:graphic>
          </wp:inline>
        </w:drawing>
      </w:r>
    </w:p>
    <w:p w:rsidR="00521B0C" w:rsidRP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1B0C">
        <w:rPr>
          <w:rFonts w:ascii="Century Gothic" w:eastAsia="Calibri" w:hAnsi="Century Gothic" w:cs="Calibri"/>
          <w:bCs/>
          <w:sz w:val="22"/>
          <w:szCs w:val="22"/>
          <w:lang w:eastAsia="ar-SA"/>
        </w:rPr>
        <w:t xml:space="preserve">El proyecto Piedras Fase II generará disponibilidad del servicio para 38 mil nuevas soluciones de vivienda, además de constituirse en un sistema de respaldo para la Planta de Centenario, principal fuente de abastecimiento de la ciudad. De la misma manera sustituirá el bombeo interno que se hace desde Centenario hacia los tanques de Cujacal alto y bajo. </w:t>
      </w:r>
    </w:p>
    <w:p w:rsidR="00521B0C" w:rsidRP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1B0C">
        <w:rPr>
          <w:rFonts w:ascii="Century Gothic" w:eastAsia="Calibri" w:hAnsi="Century Gothic" w:cs="Calibri"/>
          <w:bCs/>
          <w:sz w:val="22"/>
          <w:szCs w:val="22"/>
          <w:lang w:eastAsia="ar-SA"/>
        </w:rPr>
        <w:t xml:space="preserve">Luego de realizar diferentes ajustes y pruebas hidráulicas al sistema de conducción del Proyecto Piedras Fase II, éste podrá ser puesto en funcionamiento, garantizando así, el agua para las zonas de expansión de Aranda y Jamondino. </w:t>
      </w:r>
    </w:p>
    <w:p w:rsidR="00521B0C" w:rsidRP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1B0C">
        <w:rPr>
          <w:rFonts w:ascii="Century Gothic" w:eastAsia="Calibri" w:hAnsi="Century Gothic" w:cs="Calibri"/>
          <w:bCs/>
          <w:sz w:val="22"/>
          <w:szCs w:val="22"/>
          <w:lang w:eastAsia="ar-SA"/>
        </w:rPr>
        <w:lastRenderedPageBreak/>
        <w:t xml:space="preserve">Este proyecto, en su segunda fase, contempló la construcción de la Planta de Tratamiento de Agua Potable Guadalupe, al igual que catorce nuevos kilómetros de red de conducción y los tanques de Jamondino, Cujacal y Aranda, con capacidades de mil quinientos, mil y dos mil quinientos metros cúbicos, respectivamente. </w:t>
      </w:r>
    </w:p>
    <w:p w:rsidR="00521B0C" w:rsidRP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1B0C">
        <w:rPr>
          <w:rFonts w:ascii="Century Gothic" w:eastAsia="Calibri" w:hAnsi="Century Gothic" w:cs="Calibri"/>
          <w:bCs/>
          <w:sz w:val="22"/>
          <w:szCs w:val="22"/>
          <w:lang w:eastAsia="ar-SA"/>
        </w:rPr>
        <w:t xml:space="preserve">El proyecto que fue recibido por esta Administración en el año 2016, requirió de la realización de pruebas, ajustes y correcciones hidráulicos, antes de su puesta en funcionamiento. </w:t>
      </w:r>
    </w:p>
    <w:p w:rsidR="00521B0C" w:rsidRP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1B0C">
        <w:rPr>
          <w:rFonts w:ascii="Century Gothic" w:eastAsia="Calibri" w:hAnsi="Century Gothic" w:cs="Calibri"/>
          <w:bCs/>
          <w:sz w:val="22"/>
          <w:szCs w:val="22"/>
          <w:lang w:eastAsia="ar-SA"/>
        </w:rPr>
        <w:t>De la misma manera fue necesario realizar inversiones adicionales por el orden de los $2 mil millones, en temas como montaje de equipos de laboratorio, sistema Scada y conexiones a redes de distribución, entre otras.</w:t>
      </w:r>
    </w:p>
    <w:p w:rsidR="00521B0C" w:rsidRDefault="00521B0C" w:rsidP="007E2C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2CEF">
        <w:rPr>
          <w:rFonts w:ascii="Century Gothic" w:eastAsia="Calibri" w:hAnsi="Century Gothic" w:cs="Calibri"/>
          <w:bCs/>
          <w:sz w:val="22"/>
          <w:szCs w:val="22"/>
          <w:lang w:eastAsia="ar-SA"/>
        </w:rPr>
        <w:t>Es importante recordar que el Proyecto Piedras Fase II, fue ejecutado con recursos de la Nación, con una contrapartida de Empopasto, para un total de inversiones por el orden de los $32 mil millones, con el propósito de garantizar la disponibilidad de agua para las zonas de expansión del área urbana del Municipio.</w:t>
      </w:r>
    </w:p>
    <w:p w:rsidR="007E2CEF" w:rsidRPr="007E2CEF" w:rsidRDefault="007E2CEF" w:rsidP="007E2CE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67CD9">
        <w:rPr>
          <w:rFonts w:ascii="Century Gothic" w:eastAsia="Calibri" w:hAnsi="Century Gothic" w:cs="Calibri"/>
          <w:b/>
          <w:bCs/>
          <w:sz w:val="22"/>
          <w:szCs w:val="22"/>
          <w:lang w:eastAsia="ar-SA"/>
        </w:rPr>
        <w:t>'URKUBICI' SE LLAMARÁ EL SISTEMA DE</w:t>
      </w:r>
      <w:r w:rsidRPr="00167CD9">
        <w:rPr>
          <w:rFonts w:ascii="Century Gothic" w:eastAsia="Calibri" w:hAnsi="Century Gothic" w:cs="Calibri"/>
          <w:b/>
          <w:bCs/>
          <w:sz w:val="22"/>
          <w:szCs w:val="22"/>
          <w:lang w:eastAsia="ar-SA"/>
        </w:rPr>
        <w:br/>
        <w:t>BICICLETAS COMPARTIDAS QUE TENDRÁ PASTO PARA FINALES DE 2019</w:t>
      </w:r>
    </w:p>
    <w:p w:rsidR="00167CD9" w:rsidRP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14:anchorId="4AC995DC" wp14:editId="3287008D">
            <wp:extent cx="5610578" cy="3228622"/>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6-25 at 6.40.36 PM.jpeg"/>
                    <pic:cNvPicPr/>
                  </pic:nvPicPr>
                  <pic:blipFill rotWithShape="1">
                    <a:blip r:embed="rId11">
                      <a:extLst>
                        <a:ext uri="{28A0092B-C50C-407E-A947-70E740481C1C}">
                          <a14:useLocalDpi xmlns:a14="http://schemas.microsoft.com/office/drawing/2010/main" val="0"/>
                        </a:ext>
                      </a:extLst>
                    </a:blip>
                    <a:srcRect t="13413" b="9859"/>
                    <a:stretch/>
                  </pic:blipFill>
                  <pic:spPr bwMode="auto">
                    <a:xfrm>
                      <a:off x="0" y="0"/>
                      <a:ext cx="5613400" cy="3230246"/>
                    </a:xfrm>
                    <a:prstGeom prst="rect">
                      <a:avLst/>
                    </a:prstGeom>
                    <a:ln>
                      <a:noFill/>
                    </a:ln>
                    <a:extLst>
                      <a:ext uri="{53640926-AAD7-44D8-BBD7-CCE9431645EC}">
                        <a14:shadowObscured xmlns:a14="http://schemas.microsoft.com/office/drawing/2010/main"/>
                      </a:ext>
                    </a:extLst>
                  </pic:spPr>
                </pic:pic>
              </a:graphicData>
            </a:graphic>
          </wp:inline>
        </w:drawing>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w:t>
      </w:r>
      <w:r w:rsidRPr="00167CD9">
        <w:rPr>
          <w:rFonts w:ascii="Century Gothic" w:eastAsia="Calibri" w:hAnsi="Century Gothic" w:cs="Calibri"/>
          <w:bCs/>
          <w:sz w:val="22"/>
          <w:szCs w:val="22"/>
          <w:lang w:eastAsia="ar-SA"/>
        </w:rPr>
        <w:t xml:space="preserve"> el Concejo Municipal se d</w:t>
      </w:r>
      <w:r>
        <w:rPr>
          <w:rFonts w:ascii="Century Gothic" w:eastAsia="Calibri" w:hAnsi="Century Gothic" w:cs="Calibri"/>
          <w:bCs/>
          <w:sz w:val="22"/>
          <w:szCs w:val="22"/>
          <w:lang w:eastAsia="ar-SA"/>
        </w:rPr>
        <w:t>io</w:t>
      </w:r>
      <w:r w:rsidRPr="00167CD9">
        <w:rPr>
          <w:rFonts w:ascii="Century Gothic" w:eastAsia="Calibri" w:hAnsi="Century Gothic" w:cs="Calibri"/>
          <w:bCs/>
          <w:sz w:val="22"/>
          <w:szCs w:val="22"/>
          <w:lang w:eastAsia="ar-SA"/>
        </w:rPr>
        <w:t xml:space="preserve"> a conocer el nombre del Sistema de Bicicletas Compartidas con el que contará Pasto a finales de este año, luego de que se cumpliera un proceso de convocatoria en el que podía participar la ciudadanía en general y que tras el proceso de selección adelantado por representantes de la Iniciativa Ciudad Energética favoreció a la propuesta llamada ‘Urkubici’.</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lastRenderedPageBreak/>
        <w:t>Darío Mayorga, director de la Corporación para Energía y el Medioambiente (Corpoema), entidad implementadora del proyecto, explicó que</w:t>
      </w:r>
      <w:r w:rsidRPr="00167CD9">
        <w:rPr>
          <w:rFonts w:ascii="Century Gothic" w:eastAsia="Calibri" w:hAnsi="Century Gothic" w:cs="Calibri"/>
          <w:bCs/>
          <w:sz w:val="22"/>
          <w:szCs w:val="22"/>
          <w:lang w:eastAsia="ar-SA"/>
        </w:rPr>
        <w:br/>
        <w:t>fueron más de 100 las propuestas que se inscribieron en la convocatoria. "Urkubici nos pareció un nombre muy asoci</w:t>
      </w:r>
      <w:r>
        <w:rPr>
          <w:rFonts w:ascii="Century Gothic" w:eastAsia="Calibri" w:hAnsi="Century Gothic" w:cs="Calibri"/>
          <w:bCs/>
          <w:sz w:val="22"/>
          <w:szCs w:val="22"/>
          <w:lang w:eastAsia="ar-SA"/>
        </w:rPr>
        <w:t xml:space="preserve">ado a la cultura e identidad de </w:t>
      </w:r>
      <w:r w:rsidRPr="00167CD9">
        <w:rPr>
          <w:rFonts w:ascii="Century Gothic" w:eastAsia="Calibri" w:hAnsi="Century Gothic" w:cs="Calibri"/>
          <w:bCs/>
          <w:sz w:val="22"/>
          <w:szCs w:val="22"/>
          <w:lang w:eastAsia="ar-SA"/>
        </w:rPr>
        <w:t>Pasto, y la idea es empezar a generar un sentido de apropiación y pertenecía hacia este sistema", explicó Mayorga.</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Esta iniciativa, impulsada por la Alcaldía Municipal a través de la Secretaría de Tránsito, consiste en el suministro y puesta en marcha de 382 bicicletas (222 mecánicas y 160 eléctricas), así como la construcción de 8 estaciones para su uso que favorecerán a estudiantes y personal de 7 instituciones del municipio: universidad Nariño, U Mariana, U Cooperativa, Sena, IEM Normal Superior y Secretarías de Tránsito y Gestión Ambiental.</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“Este sistema de bicicletas hace parte del proyecto de victoria temprana ‘Eje precursor de la movilidad en la ciudad de Pasto’, que se ejecutará en el marco del programa Ciudades Energéticas, promovido en su componente técnico y financiero por la Cooperación Suiza”, expresó Mayorga.</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El directivo indicó que el mecanismo de uso y préstamo de estas bicicletas, que tendrán incorporado un sistema de georreferenciación que permitirán su inmediata ubicación en caso de que intenten ser hurtadas, será definido por cada institución beneficiaria, que a su vez tendrá un software especializado para garantizar la operación del sistema.</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De otra parte, el directivo señaló que espera que la Administracion entrante tenga la voluntad y el compromiso de seguir avanzado en la implementación de proyectos encaminados a mejorar la movilidad y la gestión energética de la capital nariñense.</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Por su parte el secretario de Tránsito, Luis Alfredo Burbano, dijo que gracias estas iniciativas el municipio avanza en la búsqueda de soluciones a sus problemas de movilidad, en donde el nivel de motorización (que es de 6.4%) supera el promedio nacional (5.4%).</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idea es seguir trabajando en estrategias que disminuyan estos niveles, dándole a los ciudadanos todas las garantías para hacer un mejor uso del transporte público, la caminata y la bicicleta. Además a través del Concejo Municipal queremos invitar a la ciudadanía para que a finales de año estemos iniciando con este gran proyecto de Bicicletas Compartidas”, precisó.</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Cabe señalar que el programa de Ciudades Energéticas, liderado por el Ministerio de Minas y Energía a través de la Unidad de Planeación Minero Energética (UPME), la Embajada de Suiza en Colombia y CORPOEMA, le apunta a impulsar las energías renovables e incentivar los medios alternativos de transporte para contribuir a un mejor modelo de ciudad, disminuyendo así la contaminación y los gases de efecto invernadero.</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300 283 0264.</w:t>
      </w:r>
    </w:p>
    <w:p w:rsidR="00167CD9" w:rsidRPr="007E2CEF" w:rsidRDefault="00167CD9" w:rsidP="007E2CEF">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67CD9" w:rsidRDefault="00167CD9" w:rsidP="00BB3470">
      <w:pPr>
        <w:pStyle w:val="NormalWeb"/>
        <w:shd w:val="clear" w:color="auto" w:fill="FFFFFF"/>
        <w:spacing w:before="0" w:beforeAutospacing="0" w:after="90" w:afterAutospacing="0" w:line="240" w:lineRule="auto"/>
        <w:jc w:val="center"/>
        <w:rPr>
          <w:rFonts w:ascii="Century Gothic" w:hAnsi="Century Gothic"/>
          <w:b/>
          <w:bCs/>
          <w:color w:val="313439"/>
          <w:sz w:val="20"/>
          <w:szCs w:val="20"/>
          <w:lang w:val="es-ES_tradnl" w:eastAsia="es-ES_tradnl"/>
        </w:rPr>
      </w:pPr>
      <w:r>
        <w:rPr>
          <w:rFonts w:ascii="Century Gothic" w:hAnsi="Century Gothic"/>
          <w:b/>
          <w:bCs/>
          <w:color w:val="313439"/>
          <w:sz w:val="20"/>
          <w:szCs w:val="20"/>
          <w:lang w:val="es-ES_tradnl" w:eastAsia="es-ES_tradnl"/>
        </w:rPr>
        <w:lastRenderedPageBreak/>
        <w:t>ALCALDÍA DE PASTO ADELANTÓ EL TERCER COMITÉ MUNICIPAL DE SEGUIMIENTO Y GARANTÍAS ELECTORALES</w:t>
      </w:r>
    </w:p>
    <w:p w:rsidR="00167CD9" w:rsidRDefault="00167CD9"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14:anchorId="002CDCB8" wp14:editId="541C3ADC">
            <wp:extent cx="4037162" cy="3024322"/>
            <wp:effectExtent l="0" t="0" r="1905" b="508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ité de garantias electorales.jpg"/>
                    <pic:cNvPicPr/>
                  </pic:nvPicPr>
                  <pic:blipFill>
                    <a:blip r:embed="rId12">
                      <a:extLst>
                        <a:ext uri="{28A0092B-C50C-407E-A947-70E740481C1C}">
                          <a14:useLocalDpi xmlns:a14="http://schemas.microsoft.com/office/drawing/2010/main" val="0"/>
                        </a:ext>
                      </a:extLst>
                    </a:blip>
                    <a:stretch>
                      <a:fillRect/>
                    </a:stretch>
                  </pic:blipFill>
                  <pic:spPr>
                    <a:xfrm>
                      <a:off x="0" y="0"/>
                      <a:ext cx="4046919" cy="3031631"/>
                    </a:xfrm>
                    <a:prstGeom prst="rect">
                      <a:avLst/>
                    </a:prstGeom>
                  </pic:spPr>
                </pic:pic>
              </a:graphicData>
            </a:graphic>
          </wp:inline>
        </w:drawing>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Alcaldía de Pasto, a través de la Secretaría de Gobierno del municipio, desarrolló el tercer Comité de Seguimiento y Garantías electorales con el fin de garantizar el respeto de los derechos de todos los ciudadanos y los partidos políticos participantes, además de la seguridad para el normal desarrollo de los comicios del próximo 27 de octubre en esta ciudad.</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 xml:space="preserve">Al comité fueron citados, entre otros, representantes de la Fiscalía General de la Nación, Registraduría, Procuraduría Provincial, Personería, Policía Metropolitana y voceros de movimientos y partidos políticos que intervendrán en dicha jornada. </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 xml:space="preserve">Durante la reunión, Pedro Javier Misas, Registrador Especial de Pasto, señaló que  el 27 de junio de 2019 es la fecha en la que se inicia el proceso de inscripción de candidatos y agradeció el acompañamiento que la Policía Metropolitana hará en cada uno de  los 84 puestos de votación ubicadas en la ciudad. </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A pesar de la baja asistencia de delegados de los diferentes partidos o movimientos políticos, desde la Secretaría de Gobierno se compartió a los asistentes las acci</w:t>
      </w:r>
      <w:r>
        <w:rPr>
          <w:rFonts w:ascii="Century Gothic" w:eastAsia="Calibri" w:hAnsi="Century Gothic" w:cs="Calibri"/>
          <w:bCs/>
          <w:sz w:val="22"/>
          <w:szCs w:val="22"/>
          <w:lang w:eastAsia="ar-SA"/>
        </w:rPr>
        <w:t>ones adelantadas desde las s</w:t>
      </w:r>
      <w:r w:rsidRPr="00167CD9">
        <w:rPr>
          <w:rFonts w:ascii="Century Gothic" w:eastAsia="Calibri" w:hAnsi="Century Gothic" w:cs="Calibri"/>
          <w:bCs/>
          <w:sz w:val="22"/>
          <w:szCs w:val="22"/>
          <w:lang w:eastAsia="ar-SA"/>
        </w:rPr>
        <w:t>ubsecretarías de Justicia y Seguridad, de Control y de Gestión Ambiental, tendientes a garantizar un proceso electoral transparente y en Paz.</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67CD9">
        <w:rPr>
          <w:rFonts w:ascii="Century Gothic" w:eastAsia="Calibri" w:hAnsi="Century Gothic" w:cs="Calibri"/>
          <w:b/>
          <w:sz w:val="18"/>
          <w:szCs w:val="18"/>
          <w:lang w:val="es-ES_tradnl" w:eastAsia="ar-SA"/>
        </w:rPr>
        <w:t xml:space="preserve">Información: Secretario de Gobierno Carolina Rueda Noguera. Celular: 3137652534 </w:t>
      </w:r>
    </w:p>
    <w:p w:rsidR="00167CD9" w:rsidRPr="00A1075A" w:rsidRDefault="00167CD9" w:rsidP="00167CD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67CD9" w:rsidRPr="00041DA5" w:rsidRDefault="00167CD9" w:rsidP="00167CD9">
      <w:pPr>
        <w:pStyle w:val="NormalWeb"/>
        <w:shd w:val="clear" w:color="auto" w:fill="FFFFFF"/>
        <w:spacing w:before="0" w:beforeAutospacing="0" w:after="90" w:afterAutospacing="0" w:line="240" w:lineRule="auto"/>
        <w:jc w:val="both"/>
        <w:rPr>
          <w:rFonts w:cs="Tahoma"/>
          <w:b/>
          <w:sz w:val="18"/>
          <w:szCs w:val="18"/>
        </w:rPr>
      </w:pP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C40A5" w:rsidRDefault="006C40A5" w:rsidP="006C40A5">
      <w:pPr>
        <w:pStyle w:val="Sinespaciado"/>
        <w:jc w:val="center"/>
        <w:rPr>
          <w:rFonts w:ascii="Century Gothic" w:eastAsia="Calibri" w:hAnsi="Century Gothic" w:cs="Calibri"/>
          <w:b/>
          <w:bCs/>
          <w:sz w:val="22"/>
          <w:szCs w:val="22"/>
          <w:lang w:eastAsia="ar-SA"/>
        </w:rPr>
      </w:pPr>
      <w:r w:rsidRPr="006C40A5">
        <w:rPr>
          <w:rFonts w:ascii="Century Gothic" w:eastAsia="Calibri" w:hAnsi="Century Gothic" w:cs="Calibri"/>
          <w:b/>
          <w:bCs/>
          <w:sz w:val="22"/>
          <w:szCs w:val="22"/>
          <w:lang w:eastAsia="ar-SA"/>
        </w:rPr>
        <w:lastRenderedPageBreak/>
        <w:t xml:space="preserve">INVITACIÓN II SEMINARIO: INTERVENCIÓN EN SALUD MENTAL EN EL PRESTADOR PRIMARIO </w:t>
      </w:r>
    </w:p>
    <w:p w:rsidR="006C40A5" w:rsidRPr="006C40A5" w:rsidRDefault="006C40A5" w:rsidP="006C40A5">
      <w:pPr>
        <w:pStyle w:val="Sinespaciad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eastAsia="es-CO"/>
        </w:rPr>
        <w:drawing>
          <wp:inline distT="0" distB="0" distL="0" distR="0" wp14:anchorId="5A0AF6B8" wp14:editId="71A7CF2D">
            <wp:extent cx="5178829" cy="3096491"/>
            <wp:effectExtent l="0" t="0" r="3175" b="889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vencion en salud mental.jpg"/>
                    <pic:cNvPicPr/>
                  </pic:nvPicPr>
                  <pic:blipFill>
                    <a:blip r:embed="rId13">
                      <a:extLst>
                        <a:ext uri="{28A0092B-C50C-407E-A947-70E740481C1C}">
                          <a14:useLocalDpi xmlns:a14="http://schemas.microsoft.com/office/drawing/2010/main" val="0"/>
                        </a:ext>
                      </a:extLst>
                    </a:blip>
                    <a:stretch>
                      <a:fillRect/>
                    </a:stretch>
                  </pic:blipFill>
                  <pic:spPr>
                    <a:xfrm>
                      <a:off x="0" y="0"/>
                      <a:ext cx="5178829" cy="3096491"/>
                    </a:xfrm>
                    <a:prstGeom prst="rect">
                      <a:avLst/>
                    </a:prstGeom>
                  </pic:spPr>
                </pic:pic>
              </a:graphicData>
            </a:graphic>
          </wp:inline>
        </w:drawing>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alcaldía de Pasto a través de la Secretaría de Salud y el Instituto Departamental de Salud de Nariño en articulación con las Empresas Administradoras de Planes de beneficios (EAPB), y los Hospitales mentales del Departamento, invitan al segundo Seminario: “Intervención en Salud Men</w:t>
      </w:r>
      <w:r>
        <w:rPr>
          <w:rFonts w:ascii="Century Gothic" w:eastAsia="Calibri" w:hAnsi="Century Gothic" w:cs="Calibri"/>
          <w:bCs/>
          <w:sz w:val="22"/>
          <w:szCs w:val="22"/>
          <w:lang w:eastAsia="ar-SA"/>
        </w:rPr>
        <w:t>tal en el  Prestador Primario”.</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 jornada se encuentra enc</w:t>
      </w:r>
      <w:r w:rsidRPr="00167CD9">
        <w:rPr>
          <w:rFonts w:ascii="Century Gothic" w:eastAsia="Calibri" w:hAnsi="Century Gothic" w:cs="Calibri"/>
          <w:bCs/>
          <w:sz w:val="22"/>
          <w:szCs w:val="22"/>
          <w:lang w:eastAsia="ar-SA"/>
        </w:rPr>
        <w:t>uentra enmarcado dentro de la línea operativa de desarrollo de capacidades del plan Decenal de Salud Pública donde se debe garantizar una atención integral e integrada a los usuarios en el marco de la Ley 1616 de 2013,  la política nacional de salud mental y la política nacional de prevención y atención del consumo de sustancias psicoactivas.</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 xml:space="preserve">El Seminario está dirigido a personal médico de las Empresas Sociales del Estado de los municipios priorizados (Pasto, Ipiales, Tumaco), IPS primarias de atención, Empresas Administradoras de Planes de Beneficios, Hospitales, médicos interesados en el tema, como respuesta al cumplimiento obligatorio de las instituciones prestadores de servicios de salud, a mantener a su personal cualificado en normas, guías y protocolos que garanticen una atención humanizada de calidad y capacidad resolutiva efectiva y oportuna a la población atendida.   </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El desarrollo de este espacio de participación y cualificación tendrá lugar los días 27 y 28 de junio del año en curso en las instalaciones del Hospital San Rafael ubicado en la Calle 15 N° 42 C - 35 Barrio San Juan de Dios, el evento será certificado.</w:t>
      </w:r>
      <w:r>
        <w:rPr>
          <w:rFonts w:ascii="Century Gothic" w:eastAsia="Calibri" w:hAnsi="Century Gothic" w:cs="Calibri"/>
          <w:bCs/>
          <w:sz w:val="22"/>
          <w:szCs w:val="22"/>
          <w:lang w:eastAsia="ar-SA"/>
        </w:rPr>
        <w:t xml:space="preserve"> </w:t>
      </w:r>
      <w:r w:rsidRPr="00167CD9">
        <w:rPr>
          <w:rFonts w:ascii="Century Gothic" w:eastAsia="Calibri" w:hAnsi="Century Gothic" w:cs="Calibri"/>
          <w:bCs/>
          <w:sz w:val="22"/>
          <w:szCs w:val="22"/>
          <w:lang w:eastAsia="ar-SA"/>
        </w:rPr>
        <w:t xml:space="preserve">Mayor información: celular 3154096147 o escribir al correo: </w:t>
      </w:r>
      <w:hyperlink r:id="rId14" w:history="1">
        <w:r w:rsidRPr="0059499F">
          <w:rPr>
            <w:rStyle w:val="Hipervnculo"/>
            <w:rFonts w:ascii="Century Gothic" w:eastAsia="Calibri" w:hAnsi="Century Gothic" w:cs="Calibri"/>
            <w:bCs/>
            <w:sz w:val="22"/>
            <w:szCs w:val="22"/>
            <w:lang w:eastAsia="ar-SA"/>
          </w:rPr>
          <w:t>saludmentalsms@gmail.com</w:t>
        </w:r>
      </w:hyperlink>
      <w:r>
        <w:rPr>
          <w:rFonts w:ascii="Century Gothic" w:eastAsia="Calibri" w:hAnsi="Century Gothic" w:cs="Calibri"/>
          <w:bCs/>
          <w:sz w:val="22"/>
          <w:szCs w:val="22"/>
          <w:lang w:eastAsia="ar-SA"/>
        </w:rPr>
        <w:t>.</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0A5">
        <w:rPr>
          <w:rFonts w:ascii="Century Gothic" w:eastAsia="Calibri" w:hAnsi="Century Gothic" w:cs="Calibri"/>
          <w:b/>
          <w:sz w:val="18"/>
          <w:szCs w:val="18"/>
          <w:lang w:val="es-ES_tradnl" w:eastAsia="ar-SA"/>
        </w:rPr>
        <w:lastRenderedPageBreak/>
        <w:t>Información: Secretaria de Salud Diana Paola Rosero. Celular: 3116145813</w:t>
      </w:r>
    </w:p>
    <w:p w:rsidR="006C40A5" w:rsidRDefault="006C40A5" w:rsidP="00742684">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02A99" w:rsidRDefault="00A02A99" w:rsidP="00A02A99">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A02A99">
        <w:rPr>
          <w:rFonts w:ascii="Century Gothic" w:eastAsia="Calibri" w:hAnsi="Century Gothic" w:cs="Calibri"/>
          <w:b/>
          <w:bCs/>
          <w:sz w:val="22"/>
          <w:szCs w:val="22"/>
          <w:lang w:eastAsia="ar-SA"/>
        </w:rPr>
        <w:t xml:space="preserve">RIGOBERTA MENCHÚ </w:t>
      </w:r>
      <w:r w:rsidR="00D70E09">
        <w:rPr>
          <w:rFonts w:ascii="Century Gothic" w:eastAsia="Calibri" w:hAnsi="Century Gothic" w:cs="Calibri"/>
          <w:b/>
          <w:bCs/>
          <w:sz w:val="22"/>
          <w:szCs w:val="22"/>
          <w:lang w:eastAsia="ar-SA"/>
        </w:rPr>
        <w:t>Y ROSEMBERT ARIZA EN EL SOLSTICIO DE VERANO D</w:t>
      </w:r>
      <w:r w:rsidRPr="00A02A99">
        <w:rPr>
          <w:rFonts w:ascii="Century Gothic" w:eastAsia="Calibri" w:hAnsi="Century Gothic" w:cs="Calibri"/>
          <w:b/>
          <w:bCs/>
          <w:sz w:val="22"/>
          <w:szCs w:val="22"/>
          <w:lang w:eastAsia="ar-SA"/>
        </w:rPr>
        <w:t xml:space="preserve">EL </w:t>
      </w:r>
      <w:r w:rsidR="00D70E09">
        <w:rPr>
          <w:rFonts w:ascii="Century Gothic" w:eastAsia="Calibri" w:hAnsi="Century Gothic" w:cs="Calibri"/>
          <w:b/>
          <w:bCs/>
          <w:sz w:val="22"/>
          <w:szCs w:val="22"/>
          <w:lang w:eastAsia="ar-SA"/>
        </w:rPr>
        <w:t>PUEBLO QUILLASINGA DE OBONUCO</w:t>
      </w:r>
    </w:p>
    <w:p w:rsidR="00A02A99" w:rsidRPr="00A02A99" w:rsidRDefault="00A02A99" w:rsidP="00A02A99">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14:anchorId="4DC3E57C" wp14:editId="6F47B4DD">
            <wp:extent cx="4815016" cy="3216910"/>
            <wp:effectExtent l="0" t="0" r="508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gobert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17707" cy="3218708"/>
                    </a:xfrm>
                    <a:prstGeom prst="rect">
                      <a:avLst/>
                    </a:prstGeom>
                  </pic:spPr>
                </pic:pic>
              </a:graphicData>
            </a:graphic>
          </wp:inline>
        </w:drawing>
      </w:r>
    </w:p>
    <w:p w:rsidR="00A02A99" w:rsidRDefault="00A02A99"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02A99">
        <w:rPr>
          <w:rFonts w:ascii="Century Gothic" w:eastAsia="Calibri" w:hAnsi="Century Gothic" w:cs="Calibri"/>
          <w:bCs/>
          <w:sz w:val="22"/>
          <w:szCs w:val="22"/>
          <w:lang w:eastAsia="ar-SA"/>
        </w:rPr>
        <w:t xml:space="preserve">En el marco del Onomástico de Pasto 2019, la Alcaldía de Pasto a través de las Secretarias de las Mujeres, Orientaciones Sexuales e Identidades de Género; Desarrollo Comunitario y Cultura llevaron a cabo en el corregimiento de Obonuco, la celebración del Solsticio de Verano, proceso de reivindicación de la mujer indígena, </w:t>
      </w:r>
      <w:r w:rsidR="00FA254A">
        <w:rPr>
          <w:rFonts w:ascii="Century Gothic" w:eastAsia="Calibri" w:hAnsi="Century Gothic" w:cs="Calibri"/>
          <w:bCs/>
          <w:sz w:val="22"/>
          <w:szCs w:val="22"/>
          <w:lang w:eastAsia="ar-SA"/>
        </w:rPr>
        <w:t xml:space="preserve">del </w:t>
      </w:r>
      <w:r w:rsidRPr="00A02A99">
        <w:rPr>
          <w:rFonts w:ascii="Century Gothic" w:eastAsia="Calibri" w:hAnsi="Century Gothic" w:cs="Calibri"/>
          <w:bCs/>
          <w:sz w:val="22"/>
          <w:szCs w:val="22"/>
          <w:lang w:eastAsia="ar-SA"/>
        </w:rPr>
        <w:t>Pueblo Quillasinga - Minga de Pensamiento, con la participación de Rigoberta Menchú, líder indígena guatemalteca, g</w:t>
      </w:r>
      <w:r w:rsidR="009845E8">
        <w:rPr>
          <w:rFonts w:ascii="Century Gothic" w:eastAsia="Calibri" w:hAnsi="Century Gothic" w:cs="Calibri"/>
          <w:bCs/>
          <w:sz w:val="22"/>
          <w:szCs w:val="22"/>
          <w:lang w:eastAsia="ar-SA"/>
        </w:rPr>
        <w:t>anadora del Premio Nobel de la p</w:t>
      </w:r>
      <w:r w:rsidRPr="00A02A99">
        <w:rPr>
          <w:rFonts w:ascii="Century Gothic" w:eastAsia="Calibri" w:hAnsi="Century Gothic" w:cs="Calibri"/>
          <w:bCs/>
          <w:sz w:val="22"/>
          <w:szCs w:val="22"/>
          <w:lang w:eastAsia="ar-SA"/>
        </w:rPr>
        <w:t xml:space="preserve">az, </w:t>
      </w:r>
      <w:r w:rsidR="00FA254A">
        <w:rPr>
          <w:rFonts w:ascii="Century Gothic" w:eastAsia="Calibri" w:hAnsi="Century Gothic" w:cs="Calibri"/>
          <w:bCs/>
          <w:sz w:val="22"/>
          <w:szCs w:val="22"/>
          <w:lang w:eastAsia="ar-SA"/>
        </w:rPr>
        <w:t>el sociólogo Rosembert Ar</w:t>
      </w:r>
      <w:r w:rsidR="009845E8">
        <w:rPr>
          <w:rFonts w:ascii="Century Gothic" w:eastAsia="Calibri" w:hAnsi="Century Gothic" w:cs="Calibri"/>
          <w:bCs/>
          <w:sz w:val="22"/>
          <w:szCs w:val="22"/>
          <w:lang w:eastAsia="ar-SA"/>
        </w:rPr>
        <w:t>i</w:t>
      </w:r>
      <w:r w:rsidR="00FA254A">
        <w:rPr>
          <w:rFonts w:ascii="Century Gothic" w:eastAsia="Calibri" w:hAnsi="Century Gothic" w:cs="Calibri"/>
          <w:bCs/>
          <w:sz w:val="22"/>
          <w:szCs w:val="22"/>
          <w:lang w:eastAsia="ar-SA"/>
        </w:rPr>
        <w:t xml:space="preserve">za, </w:t>
      </w:r>
      <w:r w:rsidRPr="00A02A99">
        <w:rPr>
          <w:rFonts w:ascii="Century Gothic" w:eastAsia="Calibri" w:hAnsi="Century Gothic" w:cs="Calibri"/>
          <w:bCs/>
          <w:sz w:val="22"/>
          <w:szCs w:val="22"/>
          <w:lang w:eastAsia="ar-SA"/>
        </w:rPr>
        <w:t>autoridades indígenas y comunidad en general.</w:t>
      </w:r>
    </w:p>
    <w:p w:rsidR="00A02A99" w:rsidRDefault="00FA254A"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Nobel de p</w:t>
      </w:r>
      <w:r w:rsidR="00A02A99" w:rsidRPr="00A02A99">
        <w:rPr>
          <w:rFonts w:ascii="Century Gothic" w:eastAsia="Calibri" w:hAnsi="Century Gothic" w:cs="Calibri"/>
          <w:bCs/>
          <w:sz w:val="22"/>
          <w:szCs w:val="22"/>
          <w:lang w:eastAsia="ar-SA"/>
        </w:rPr>
        <w:t>az expresó que los pueblos indígenas son ancestrales y más los de la ciudad de</w:t>
      </w:r>
      <w:r w:rsidR="009845E8">
        <w:rPr>
          <w:rFonts w:ascii="Century Gothic" w:eastAsia="Calibri" w:hAnsi="Century Gothic" w:cs="Calibri"/>
          <w:bCs/>
          <w:sz w:val="22"/>
          <w:szCs w:val="22"/>
          <w:lang w:eastAsia="ar-SA"/>
        </w:rPr>
        <w:t xml:space="preserve"> Pasto, donde fue un honor </w:t>
      </w:r>
      <w:r w:rsidR="00A02A99" w:rsidRPr="00A02A99">
        <w:rPr>
          <w:rFonts w:ascii="Century Gothic" w:eastAsia="Calibri" w:hAnsi="Century Gothic" w:cs="Calibri"/>
          <w:bCs/>
          <w:sz w:val="22"/>
          <w:szCs w:val="22"/>
          <w:lang w:eastAsia="ar-SA"/>
        </w:rPr>
        <w:t xml:space="preserve">haber participado de la celebración del solsticio de verano, </w:t>
      </w:r>
      <w:r w:rsidR="00B52F4C">
        <w:rPr>
          <w:rFonts w:ascii="Century Gothic" w:eastAsia="Calibri" w:hAnsi="Century Gothic" w:cs="Calibri"/>
          <w:bCs/>
          <w:sz w:val="22"/>
          <w:szCs w:val="22"/>
          <w:lang w:eastAsia="ar-SA"/>
        </w:rPr>
        <w:t>con los cuales</w:t>
      </w:r>
      <w:r w:rsidR="00A02A99" w:rsidRPr="00A02A99">
        <w:rPr>
          <w:rFonts w:ascii="Century Gothic" w:eastAsia="Calibri" w:hAnsi="Century Gothic" w:cs="Calibri"/>
          <w:bCs/>
          <w:sz w:val="22"/>
          <w:szCs w:val="22"/>
          <w:lang w:eastAsia="ar-SA"/>
        </w:rPr>
        <w:t xml:space="preserve"> bendice la semilla y la alimentación. “Creo que las mujeres tienen poder porque somos las que vemos a nuestros hijos, somos madres, abuelas y sustentadoras la comida de todas nuestras familias, y ese amor y afecto es lo que hace buena personas”.</w:t>
      </w:r>
    </w:p>
    <w:p w:rsidR="00A02A99" w:rsidRDefault="009845E8"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sociólogo </w:t>
      </w:r>
      <w:r w:rsidR="00FA254A">
        <w:rPr>
          <w:rFonts w:ascii="Century Gothic" w:eastAsia="Calibri" w:hAnsi="Century Gothic" w:cs="Calibri"/>
          <w:bCs/>
          <w:sz w:val="22"/>
          <w:szCs w:val="22"/>
          <w:lang w:eastAsia="ar-SA"/>
        </w:rPr>
        <w:t xml:space="preserve">Rosembert Ariza, </w:t>
      </w:r>
      <w:r w:rsidR="00A02A99" w:rsidRPr="00A02A99">
        <w:rPr>
          <w:rFonts w:ascii="Century Gothic" w:eastAsia="Calibri" w:hAnsi="Century Gothic" w:cs="Calibri"/>
          <w:bCs/>
          <w:sz w:val="22"/>
          <w:szCs w:val="22"/>
          <w:lang w:eastAsia="ar-SA"/>
        </w:rPr>
        <w:t xml:space="preserve">manifestó que “la identidad pastusa, la identidad cultura y la identidad regional es muy fuerte, lo que se debe trabajar más es en las identidades ancestrales o indígenas, formas de cuidado del territorio </w:t>
      </w:r>
      <w:r>
        <w:rPr>
          <w:rFonts w:ascii="Century Gothic" w:eastAsia="Calibri" w:hAnsi="Century Gothic" w:cs="Calibri"/>
          <w:bCs/>
          <w:sz w:val="22"/>
          <w:szCs w:val="22"/>
          <w:lang w:eastAsia="ar-SA"/>
        </w:rPr>
        <w:t xml:space="preserve">y el buen vivir, entonces invitó a </w:t>
      </w:r>
      <w:r w:rsidR="00A02A99" w:rsidRPr="00A02A99">
        <w:rPr>
          <w:rFonts w:ascii="Century Gothic" w:eastAsia="Calibri" w:hAnsi="Century Gothic" w:cs="Calibri"/>
          <w:bCs/>
          <w:sz w:val="22"/>
          <w:szCs w:val="22"/>
          <w:lang w:eastAsia="ar-SA"/>
        </w:rPr>
        <w:t>la comunidad a volver a lo propio y hacer el diálogo intercultural que se requiere”.</w:t>
      </w:r>
    </w:p>
    <w:p w:rsidR="00A02A99" w:rsidRDefault="00A02A99"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Así mismo </w:t>
      </w:r>
      <w:r w:rsidRPr="00A02A99">
        <w:rPr>
          <w:rFonts w:ascii="Century Gothic" w:eastAsia="Calibri" w:hAnsi="Century Gothic" w:cs="Calibri"/>
          <w:bCs/>
          <w:sz w:val="22"/>
          <w:szCs w:val="22"/>
          <w:lang w:eastAsia="ar-SA"/>
        </w:rPr>
        <w:t>Guísela Delgado, habitante y comunera del Cabildo de Obonuco, indicó que “el mensaje de Rigoberta Menchú para nosotras y nosotros es de resistencia y de fortalecimiento de la identidad cultural</w:t>
      </w:r>
      <w:r w:rsidR="009845E8">
        <w:rPr>
          <w:rFonts w:ascii="Century Gothic" w:eastAsia="Calibri" w:hAnsi="Century Gothic" w:cs="Calibri"/>
          <w:bCs/>
          <w:sz w:val="22"/>
          <w:szCs w:val="22"/>
          <w:lang w:eastAsia="ar-SA"/>
        </w:rPr>
        <w:t>,</w:t>
      </w:r>
      <w:r w:rsidRPr="00A02A99">
        <w:rPr>
          <w:rFonts w:ascii="Century Gothic" w:eastAsia="Calibri" w:hAnsi="Century Gothic" w:cs="Calibri"/>
          <w:bCs/>
          <w:sz w:val="22"/>
          <w:szCs w:val="22"/>
          <w:lang w:eastAsia="ar-SA"/>
        </w:rPr>
        <w:t xml:space="preserve"> ya que es de gran provecho compartir con ella la minga de pensamiento”.</w:t>
      </w:r>
    </w:p>
    <w:p w:rsidR="00A02A99" w:rsidRDefault="00A02A99"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02A99">
        <w:rPr>
          <w:rFonts w:ascii="Century Gothic" w:eastAsia="Calibri" w:hAnsi="Century Gothic" w:cs="Calibri"/>
          <w:bCs/>
          <w:sz w:val="22"/>
          <w:szCs w:val="22"/>
          <w:lang w:eastAsia="ar-SA"/>
        </w:rPr>
        <w:t>La actividad tuvo una transcendencia importante para el territorio de Obonuco, ya que se realizó en el preámbulo a las fiestas del pagamento a la madre tierra y de la cosecha, que se celebra como un año nuevo en las comunidades indígenas.</w:t>
      </w:r>
    </w:p>
    <w:p w:rsidR="00A02A99" w:rsidRDefault="00A02A99" w:rsidP="00A02A99">
      <w:pPr>
        <w:shd w:val="clear" w:color="auto" w:fill="FFFFFF"/>
        <w:spacing w:after="0"/>
        <w:rPr>
          <w:b/>
          <w:sz w:val="18"/>
          <w:szCs w:val="18"/>
        </w:rPr>
      </w:pPr>
      <w:r w:rsidRPr="00024403">
        <w:rPr>
          <w:b/>
          <w:sz w:val="18"/>
          <w:szCs w:val="18"/>
        </w:rPr>
        <w:t xml:space="preserve">Información: </w:t>
      </w:r>
      <w:r>
        <w:rPr>
          <w:b/>
          <w:sz w:val="18"/>
          <w:szCs w:val="18"/>
        </w:rPr>
        <w:t>Secretaria de las Mujeres e Identidades de Género</w:t>
      </w:r>
      <w:r w:rsidRPr="00024403">
        <w:rPr>
          <w:b/>
          <w:sz w:val="18"/>
          <w:szCs w:val="18"/>
        </w:rPr>
        <w:t xml:space="preserve">, </w:t>
      </w:r>
      <w:r w:rsidRPr="00024403">
        <w:rPr>
          <w:rFonts w:cs="Tahoma"/>
          <w:b/>
          <w:sz w:val="18"/>
          <w:szCs w:val="18"/>
        </w:rPr>
        <w:t>Ingrid Legarda Martínez. Celular: 3216473438</w:t>
      </w:r>
      <w:r>
        <w:rPr>
          <w:rFonts w:cs="Tahoma"/>
          <w:b/>
          <w:sz w:val="18"/>
          <w:szCs w:val="18"/>
        </w:rPr>
        <w:t xml:space="preserve"> </w:t>
      </w:r>
    </w:p>
    <w:p w:rsidR="00A4668D" w:rsidRPr="00566060" w:rsidRDefault="00A02A99" w:rsidP="00566060">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4668D" w:rsidRDefault="00A4668D"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4668D" w:rsidRDefault="00A4668D" w:rsidP="00A4668D">
      <w:pPr>
        <w:jc w:val="center"/>
        <w:rPr>
          <w:rFonts w:ascii="Century Gothic" w:eastAsia="Times New Roman" w:hAnsi="Century Gothic" w:cs="Arial"/>
          <w:b/>
          <w:color w:val="222222"/>
          <w:lang w:val="es-ES_tradnl" w:eastAsia="es-ES_tradnl"/>
        </w:rPr>
      </w:pPr>
      <w:r w:rsidRPr="00A4668D">
        <w:rPr>
          <w:rFonts w:ascii="Century Gothic" w:eastAsia="Times New Roman" w:hAnsi="Century Gothic" w:cs="Arial"/>
          <w:b/>
          <w:color w:val="222222"/>
          <w:lang w:val="es-ES_tradnl" w:eastAsia="es-ES_tradnl"/>
        </w:rPr>
        <w:t>TERCERA ENTREGA DE INCENTIVOS A BENEFICIARIOS ACTIVOS DEL PROGRAMA “JÓVENES EN ACCIÓN”</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PERIODO DE VERIFICACIÓN SENA MES DE FEBRERO Y</w:t>
      </w:r>
      <w:r>
        <w:rPr>
          <w:rFonts w:ascii="Century Gothic" w:eastAsia="Times New Roman" w:hAnsi="Century Gothic" w:cs="Arial"/>
          <w:b/>
          <w:color w:val="222222"/>
          <w:lang w:val="es-ES_tradnl" w:eastAsia="es-ES_tradnl"/>
        </w:rPr>
        <w:t xml:space="preserve"> MARZO 2 2019 Y  </w:t>
      </w:r>
      <w:r w:rsidRPr="00A4668D">
        <w:rPr>
          <w:rFonts w:ascii="Century Gothic" w:eastAsia="Times New Roman" w:hAnsi="Century Gothic" w:cs="Arial"/>
          <w:b/>
          <w:color w:val="222222"/>
          <w:lang w:val="es-ES_tradnl" w:eastAsia="es-ES_tradnl"/>
        </w:rPr>
        <w:t>UNIVERSIDAD NARIÑO REPOR</w:t>
      </w:r>
      <w:r>
        <w:rPr>
          <w:rFonts w:ascii="Century Gothic" w:eastAsia="Times New Roman" w:hAnsi="Century Gothic" w:cs="Arial"/>
          <w:b/>
          <w:color w:val="222222"/>
          <w:lang w:val="es-ES_tradnl" w:eastAsia="es-ES_tradnl"/>
        </w:rPr>
        <w:t xml:space="preserve">TE DE PERMANENCIA Y EXCELENCIA </w:t>
      </w:r>
      <w:r w:rsidRPr="00A4668D">
        <w:rPr>
          <w:rFonts w:ascii="Century Gothic" w:eastAsia="Times New Roman" w:hAnsi="Century Gothic" w:cs="Arial"/>
          <w:b/>
          <w:color w:val="222222"/>
          <w:lang w:val="es-ES_tradnl" w:eastAsia="es-ES_tradnl"/>
        </w:rPr>
        <w:t xml:space="preserve">2018 – 2 </w:t>
      </w:r>
    </w:p>
    <w:p w:rsidR="00A4668D" w:rsidRPr="00A4668D" w:rsidRDefault="00A4668D" w:rsidP="00A4668D">
      <w:pPr>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eastAsia="es-CO"/>
        </w:rPr>
        <w:drawing>
          <wp:inline distT="0" distB="0" distL="0" distR="0" wp14:anchorId="2CF274ED" wp14:editId="6C7C7EA3">
            <wp:extent cx="5209361" cy="2494844"/>
            <wp:effectExtent l="0" t="0" r="0" b="127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16">
                      <a:extLst>
                        <a:ext uri="{28A0092B-C50C-407E-A947-70E740481C1C}">
                          <a14:useLocalDpi xmlns:a14="http://schemas.microsoft.com/office/drawing/2010/main" val="0"/>
                        </a:ext>
                      </a:extLst>
                    </a:blip>
                    <a:stretch>
                      <a:fillRect/>
                    </a:stretch>
                  </pic:blipFill>
                  <pic:spPr>
                    <a:xfrm>
                      <a:off x="0" y="0"/>
                      <a:ext cx="5206776" cy="2493606"/>
                    </a:xfrm>
                    <a:prstGeom prst="rect">
                      <a:avLst/>
                    </a:prstGeom>
                  </pic:spPr>
                </pic:pic>
              </a:graphicData>
            </a:graphic>
          </wp:inline>
        </w:drawing>
      </w:r>
      <w:r w:rsidRPr="00A4668D">
        <w:rPr>
          <w:rFonts w:ascii="Century Gothic" w:eastAsia="Times New Roman" w:hAnsi="Century Gothic" w:cs="Arial"/>
          <w:b/>
          <w:color w:val="222222"/>
          <w:lang w:val="es-ES_tradnl" w:eastAsia="es-ES_tradnl"/>
        </w:rPr>
        <w:t xml:space="preserve">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a partir del 26 de junio y hasta el 16 de julio de 2019, se realizará la tercera entrega de 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C85DF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lastRenderedPageBreak/>
              <w:t>Principal Pasto, Calle 17 No. 25 – 40.</w:t>
            </w:r>
          </w:p>
        </w:tc>
        <w:tc>
          <w:tcPr>
            <w:tcW w:w="1551" w:type="dxa"/>
          </w:tcPr>
          <w:p w:rsidR="00A4668D" w:rsidRPr="00A4668D" w:rsidRDefault="00A4668D" w:rsidP="00C85DF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C85DF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C85DF7">
            <w:pPr>
              <w:jc w:val="center"/>
              <w:rPr>
                <w:rFonts w:ascii="Century Gothic" w:eastAsia="Calibri" w:hAnsi="Century Gothic" w:cs="Calibri"/>
                <w:bCs/>
                <w:sz w:val="20"/>
                <w:szCs w:val="22"/>
                <w:lang w:val="es-CO" w:eastAsia="ar-SA"/>
              </w:rPr>
            </w:pPr>
          </w:p>
          <w:p w:rsidR="00A4668D" w:rsidRPr="00A4668D" w:rsidRDefault="00A4668D" w:rsidP="00C85DF7">
            <w:pPr>
              <w:jc w:val="center"/>
              <w:rPr>
                <w:rFonts w:ascii="Century Gothic" w:eastAsia="Calibri" w:hAnsi="Century Gothic" w:cs="Calibri"/>
                <w:bCs/>
                <w:sz w:val="20"/>
                <w:szCs w:val="22"/>
                <w:lang w:val="es-CO" w:eastAsia="ar-SA"/>
              </w:rPr>
            </w:pPr>
          </w:p>
          <w:p w:rsidR="00A4668D" w:rsidRPr="00A4668D" w:rsidRDefault="00A4668D" w:rsidP="00C85DF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C85DF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C85DF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C85DF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C85DF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C85DF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C85DF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C85DF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w:t>
            </w:r>
            <w:r w:rsidRPr="00A4668D">
              <w:rPr>
                <w:rFonts w:ascii="Century Gothic" w:eastAsia="Calibri" w:hAnsi="Century Gothic" w:cs="Calibri"/>
                <w:bCs/>
                <w:sz w:val="20"/>
                <w:szCs w:val="22"/>
                <w:lang w:val="es-CO" w:eastAsia="ar-SA"/>
              </w:rPr>
              <w:t xml:space="preserve">, </w:t>
            </w:r>
            <w:r w:rsidRPr="00A4668D">
              <w:rPr>
                <w:rFonts w:ascii="Century Gothic" w:eastAsia="Calibri" w:hAnsi="Century Gothic" w:cs="Calibri"/>
                <w:bCs/>
                <w:sz w:val="20"/>
                <w:szCs w:val="22"/>
                <w:lang w:val="es-CO" w:eastAsia="ar-SA"/>
              </w:rPr>
              <w:t>último digito</w:t>
            </w:r>
            <w:r w:rsidRPr="00A4668D">
              <w:rPr>
                <w:rFonts w:ascii="Century Gothic" w:eastAsia="Calibri" w:hAnsi="Century Gothic" w:cs="Calibri"/>
                <w:bCs/>
                <w:sz w:val="20"/>
                <w:szCs w:val="22"/>
                <w:lang w:val="es-CO" w:eastAsia="ar-SA"/>
              </w:rPr>
              <w:t>.</w:t>
            </w:r>
          </w:p>
          <w:p w:rsidR="00A4668D" w:rsidRPr="00A4668D" w:rsidRDefault="00A4668D" w:rsidP="00C85DF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w:t>
            </w:r>
          </w:p>
        </w:tc>
        <w:tc>
          <w:tcPr>
            <w:tcW w:w="155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C85DF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C85DF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C85DF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MASRED090</w:t>
            </w:r>
          </w:p>
        </w:tc>
        <w:tc>
          <w:tcPr>
            <w:tcW w:w="155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C85DF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C85DF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771" w:type="dxa"/>
          </w:tcPr>
          <w:p w:rsidR="00A4668D" w:rsidRPr="00A4668D" w:rsidRDefault="00A4668D" w:rsidP="00C85DF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C85DF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771" w:type="dxa"/>
          </w:tcPr>
          <w:p w:rsidR="00A4668D" w:rsidRPr="00A4668D" w:rsidRDefault="00A4668D" w:rsidP="00C85DF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C85DF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771" w:type="dxa"/>
          </w:tcPr>
          <w:p w:rsidR="00A4668D" w:rsidRPr="00A4668D" w:rsidRDefault="00A4668D" w:rsidP="00C85DF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C85DF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771" w:type="dxa"/>
          </w:tcPr>
          <w:p w:rsidR="00A4668D" w:rsidRPr="00A4668D" w:rsidRDefault="00A4668D" w:rsidP="00C85DF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C85DF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C85DF7">
            <w:pPr>
              <w:rPr>
                <w:rFonts w:ascii="Century Gothic" w:eastAsia="Calibri" w:hAnsi="Century Gothic" w:cs="Calibri"/>
                <w:bCs/>
                <w:sz w:val="20"/>
                <w:szCs w:val="22"/>
                <w:lang w:val="es-CO" w:eastAsia="ar-SA"/>
              </w:rPr>
            </w:pPr>
          </w:p>
        </w:tc>
        <w:tc>
          <w:tcPr>
            <w:tcW w:w="868"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C85DF7">
            <w:pPr>
              <w:jc w:val="both"/>
              <w:rPr>
                <w:rFonts w:ascii="Century Gothic" w:eastAsia="Calibri" w:hAnsi="Century Gothic" w:cs="Calibri"/>
                <w:bCs/>
                <w:sz w:val="20"/>
                <w:szCs w:val="22"/>
                <w:lang w:val="es-CO" w:eastAsia="ar-SA"/>
              </w:rPr>
            </w:pPr>
          </w:p>
        </w:tc>
        <w:tc>
          <w:tcPr>
            <w:tcW w:w="771" w:type="dxa"/>
          </w:tcPr>
          <w:p w:rsidR="00A4668D" w:rsidRPr="00A4668D" w:rsidRDefault="00A4668D" w:rsidP="00C85DF7">
            <w:pPr>
              <w:jc w:val="both"/>
              <w:rPr>
                <w:rFonts w:ascii="Century Gothic" w:eastAsia="Calibri" w:hAnsi="Century Gothic" w:cs="Calibri"/>
                <w:bCs/>
                <w:sz w:val="20"/>
                <w:szCs w:val="22"/>
                <w:lang w:val="es-CO" w:eastAsia="ar-SA"/>
              </w:rPr>
            </w:pPr>
          </w:p>
        </w:tc>
      </w:tr>
    </w:tbl>
    <w:p w:rsid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17"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w:t>
      </w:r>
      <w:r w:rsidRPr="00A4668D">
        <w:rPr>
          <w:rFonts w:ascii="Century Gothic" w:eastAsia="Calibri" w:hAnsi="Century Gothic" w:cs="Calibri"/>
          <w:b/>
          <w:sz w:val="18"/>
          <w:szCs w:val="18"/>
          <w:lang w:val="es-ES_tradnl" w:eastAsia="ar-SA"/>
        </w:rPr>
        <w:t xml:space="preserve"> </w:t>
      </w:r>
      <w:r w:rsidRPr="00A4668D">
        <w:rPr>
          <w:rFonts w:ascii="Century Gothic" w:eastAsia="Calibri" w:hAnsi="Century Gothic" w:cs="Calibri"/>
          <w:b/>
          <w:sz w:val="18"/>
          <w:szCs w:val="18"/>
          <w:lang w:val="es-ES_tradnl" w:eastAsia="ar-SA"/>
        </w:rPr>
        <w:t>Álvaro Zarama celular 3165774170</w:t>
      </w:r>
      <w:r w:rsidRPr="00A4668D">
        <w:rPr>
          <w:rFonts w:ascii="Century Gothic" w:eastAsia="Calibri" w:hAnsi="Century Gothic" w:cs="Calibri"/>
          <w:b/>
          <w:sz w:val="18"/>
          <w:szCs w:val="18"/>
          <w:lang w:val="es-ES_tradnl" w:eastAsia="ar-SA"/>
        </w:rPr>
        <w:t>.</w:t>
      </w:r>
    </w:p>
    <w:p w:rsidR="00A4668D" w:rsidRPr="00566060" w:rsidRDefault="00A4668D" w:rsidP="0056606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r w:rsidRPr="00A4668D">
        <w:rPr>
          <w:rFonts w:ascii="Century Gothic" w:hAnsi="Century Gothic" w:cs="Arial"/>
          <w:b/>
          <w:color w:val="222222"/>
          <w:sz w:val="21"/>
          <w:szCs w:val="21"/>
          <w:lang w:val="es-ES_tradnl" w:eastAsia="es-ES_tradnl"/>
        </w:rPr>
        <w:t xml:space="preserve"> </w:t>
      </w:r>
    </w:p>
    <w:p w:rsidR="00A4668D" w:rsidRDefault="00A4668D"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bookmarkStart w:id="6" w:name="_GoBack"/>
      <w:bookmarkEnd w:id="0"/>
      <w:bookmarkEnd w:id="1"/>
      <w:bookmarkEnd w:id="2"/>
      <w:bookmarkEnd w:id="3"/>
      <w:bookmarkEnd w:id="4"/>
      <w:bookmarkEnd w:id="5"/>
      <w:bookmarkEnd w:id="6"/>
    </w:p>
    <w:sectPr w:rsidR="00C9361B"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D7A" w:rsidRDefault="00121D7A">
      <w:pPr>
        <w:spacing w:after="0" w:line="240" w:lineRule="auto"/>
      </w:pPr>
      <w:r>
        <w:separator/>
      </w:r>
    </w:p>
  </w:endnote>
  <w:endnote w:type="continuationSeparator" w:id="0">
    <w:p w:rsidR="00121D7A" w:rsidRDefault="00121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770391"/>
      <w:docPartObj>
        <w:docPartGallery w:val="Page Numbers (Bottom of Page)"/>
        <w:docPartUnique/>
      </w:docPartObj>
    </w:sdtPr>
    <w:sdtEndPr/>
    <w:sdtContent>
      <w:p w:rsidR="007C77FA" w:rsidRDefault="007C77FA">
        <w:pPr>
          <w:pStyle w:val="Piedepgina"/>
          <w:jc w:val="right"/>
        </w:pPr>
        <w:r>
          <w:fldChar w:fldCharType="begin"/>
        </w:r>
        <w:r>
          <w:instrText>PAGE   \* MERGEFORMAT</w:instrText>
        </w:r>
        <w:r>
          <w:fldChar w:fldCharType="separate"/>
        </w:r>
        <w:r w:rsidR="00566060" w:rsidRPr="00566060">
          <w:rPr>
            <w:noProof/>
            <w:lang w:val="es-ES"/>
          </w:rPr>
          <w:t>2</w:t>
        </w:r>
        <w:r>
          <w:fldChar w:fldCharType="end"/>
        </w:r>
      </w:p>
    </w:sdtContent>
  </w:sdt>
  <w:p w:rsidR="007C77FA" w:rsidRDefault="007C77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D7A" w:rsidRDefault="00121D7A">
      <w:pPr>
        <w:spacing w:after="0" w:line="240" w:lineRule="auto"/>
      </w:pPr>
      <w:r>
        <w:separator/>
      </w:r>
    </w:p>
  </w:footnote>
  <w:footnote w:type="continuationSeparator" w:id="0">
    <w:p w:rsidR="00121D7A" w:rsidRDefault="00121D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7FA" w:rsidRDefault="007C77FA">
    <w:pPr>
      <w:pStyle w:val="Encabezado"/>
    </w:pPr>
    <w:r>
      <w:rPr>
        <w:noProof/>
        <w:lang w:val="es-CO" w:eastAsia="es-CO"/>
      </w:rPr>
      <mc:AlternateContent>
        <mc:Choice Requires="wps">
          <w:drawing>
            <wp:anchor distT="0" distB="0" distL="114300" distR="114300" simplePos="0" relativeHeight="251659264" behindDoc="0" locked="0" layoutInCell="1" allowOverlap="1" wp14:anchorId="51B8EF0B" wp14:editId="3EB74B58">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7FA" w:rsidRPr="00933367" w:rsidRDefault="007C77FA" w:rsidP="008363C6">
                          <w:pPr>
                            <w:spacing w:after="0"/>
                            <w:rPr>
                              <w:rFonts w:cs="Tahoma"/>
                              <w:b/>
                              <w:sz w:val="18"/>
                              <w:szCs w:val="20"/>
                            </w:rPr>
                          </w:pPr>
                          <w:r w:rsidRPr="00895C86">
                            <w:rPr>
                              <w:rFonts w:cs="Tahoma"/>
                              <w:b/>
                              <w:sz w:val="20"/>
                              <w:szCs w:val="20"/>
                            </w:rPr>
                            <w:t xml:space="preserve">Nº </w:t>
                          </w:r>
                          <w:r>
                            <w:rPr>
                              <w:rFonts w:cs="Tahoma"/>
                              <w:b/>
                              <w:sz w:val="20"/>
                              <w:szCs w:val="20"/>
                            </w:rPr>
                            <w:t>14</w:t>
                          </w:r>
                          <w:r w:rsidR="00A4668D">
                            <w:rPr>
                              <w:rFonts w:cs="Tahoma"/>
                              <w:b/>
                              <w:sz w:val="20"/>
                              <w:szCs w:val="20"/>
                            </w:rPr>
                            <w:t>5</w:t>
                          </w:r>
                        </w:p>
                        <w:p w:rsidR="007C77FA" w:rsidRPr="00895C86" w:rsidRDefault="007C77FA" w:rsidP="008363C6">
                          <w:pPr>
                            <w:spacing w:after="0"/>
                            <w:rPr>
                              <w:b/>
                              <w:sz w:val="20"/>
                              <w:szCs w:val="20"/>
                            </w:rPr>
                          </w:pPr>
                          <w:r>
                            <w:rPr>
                              <w:b/>
                              <w:sz w:val="20"/>
                              <w:szCs w:val="20"/>
                            </w:rPr>
                            <w:t>2</w:t>
                          </w:r>
                          <w:r w:rsidR="00A4668D">
                            <w:rPr>
                              <w:b/>
                              <w:sz w:val="20"/>
                              <w:szCs w:val="20"/>
                            </w:rPr>
                            <w:t>7</w:t>
                          </w:r>
                          <w:r>
                            <w:rPr>
                              <w:b/>
                              <w:sz w:val="20"/>
                              <w:szCs w:val="20"/>
                            </w:rPr>
                            <w:t>/junio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C77FA" w:rsidRPr="00933367" w:rsidRDefault="007C77FA" w:rsidP="008363C6">
                    <w:pPr>
                      <w:spacing w:after="0"/>
                      <w:rPr>
                        <w:rFonts w:cs="Tahoma"/>
                        <w:b/>
                        <w:sz w:val="18"/>
                        <w:szCs w:val="20"/>
                      </w:rPr>
                    </w:pPr>
                    <w:r w:rsidRPr="00895C86">
                      <w:rPr>
                        <w:rFonts w:cs="Tahoma"/>
                        <w:b/>
                        <w:sz w:val="20"/>
                        <w:szCs w:val="20"/>
                      </w:rPr>
                      <w:t xml:space="preserve">Nº </w:t>
                    </w:r>
                    <w:r>
                      <w:rPr>
                        <w:rFonts w:cs="Tahoma"/>
                        <w:b/>
                        <w:sz w:val="20"/>
                        <w:szCs w:val="20"/>
                      </w:rPr>
                      <w:t>14</w:t>
                    </w:r>
                    <w:r w:rsidR="00A4668D">
                      <w:rPr>
                        <w:rFonts w:cs="Tahoma"/>
                        <w:b/>
                        <w:sz w:val="20"/>
                        <w:szCs w:val="20"/>
                      </w:rPr>
                      <w:t>5</w:t>
                    </w:r>
                  </w:p>
                  <w:p w:rsidR="007C77FA" w:rsidRPr="00895C86" w:rsidRDefault="007C77FA" w:rsidP="008363C6">
                    <w:pPr>
                      <w:spacing w:after="0"/>
                      <w:rPr>
                        <w:b/>
                        <w:sz w:val="20"/>
                        <w:szCs w:val="20"/>
                      </w:rPr>
                    </w:pPr>
                    <w:r>
                      <w:rPr>
                        <w:b/>
                        <w:sz w:val="20"/>
                        <w:szCs w:val="20"/>
                      </w:rPr>
                      <w:t>2</w:t>
                    </w:r>
                    <w:r w:rsidR="00A4668D">
                      <w:rPr>
                        <w:b/>
                        <w:sz w:val="20"/>
                        <w:szCs w:val="20"/>
                      </w:rPr>
                      <w:t>7</w:t>
                    </w:r>
                    <w:r>
                      <w:rPr>
                        <w:b/>
                        <w:sz w:val="20"/>
                        <w:szCs w:val="20"/>
                      </w:rPr>
                      <w:t>/junio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8D23A59" wp14:editId="541537D4">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DB058F" w:rsidRDefault="00DB058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18"/>
  </w:num>
  <w:num w:numId="13">
    <w:abstractNumId w:val="19"/>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5"/>
  </w:num>
  <w:num w:numId="20">
    <w:abstractNumId w:val="3"/>
    <w:lvlOverride w:ilvl="0"/>
    <w:lvlOverride w:ilvl="1"/>
    <w:lvlOverride w:ilvl="2"/>
    <w:lvlOverride w:ilvl="3"/>
    <w:lvlOverride w:ilvl="4"/>
    <w:lvlOverride w:ilvl="5"/>
    <w:lvlOverride w:ilvl="6"/>
    <w:lvlOverride w:ilvl="7"/>
    <w:lvlOverride w:ilvl="8"/>
  </w:num>
  <w:num w:numId="21">
    <w:abstractNumId w:val="14"/>
    <w:lvlOverride w:ilvl="0"/>
    <w:lvlOverride w:ilvl="1"/>
    <w:lvlOverride w:ilvl="2"/>
    <w:lvlOverride w:ilvl="3"/>
    <w:lvlOverride w:ilvl="4"/>
    <w:lvlOverride w:ilvl="5"/>
    <w:lvlOverride w:ilvl="6"/>
    <w:lvlOverride w:ilvl="7"/>
    <w:lvlOverride w:ilvl="8"/>
  </w:num>
  <w:num w:numId="22">
    <w:abstractNumId w:val="7"/>
    <w:lvlOverride w:ilvl="0"/>
    <w:lvlOverride w:ilvl="1"/>
    <w:lvlOverride w:ilvl="2"/>
    <w:lvlOverride w:ilvl="3"/>
    <w:lvlOverride w:ilvl="4"/>
    <w:lvlOverride w:ilvl="5"/>
    <w:lvlOverride w:ilvl="6"/>
    <w:lvlOverride w:ilvl="7"/>
    <w:lvlOverride w:ilvl="8"/>
  </w:num>
  <w:num w:numId="23">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10E2"/>
    <w:rsid w:val="00024BC3"/>
    <w:rsid w:val="000251F8"/>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7BD"/>
    <w:rsid w:val="00206324"/>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4A20"/>
    <w:rsid w:val="00245264"/>
    <w:rsid w:val="0024712E"/>
    <w:rsid w:val="00247269"/>
    <w:rsid w:val="002500A8"/>
    <w:rsid w:val="00250296"/>
    <w:rsid w:val="00251F5A"/>
    <w:rsid w:val="00252E66"/>
    <w:rsid w:val="0025363E"/>
    <w:rsid w:val="002559F9"/>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6FD"/>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5D36"/>
    <w:rsid w:val="004760B5"/>
    <w:rsid w:val="00476726"/>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300A2"/>
    <w:rsid w:val="0053207E"/>
    <w:rsid w:val="005327F5"/>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E16"/>
    <w:rsid w:val="006841C6"/>
    <w:rsid w:val="0068559F"/>
    <w:rsid w:val="006904DF"/>
    <w:rsid w:val="00690695"/>
    <w:rsid w:val="00690D90"/>
    <w:rsid w:val="0069368A"/>
    <w:rsid w:val="00694AEA"/>
    <w:rsid w:val="006970A6"/>
    <w:rsid w:val="0069764F"/>
    <w:rsid w:val="006A159D"/>
    <w:rsid w:val="006A25B9"/>
    <w:rsid w:val="006A3488"/>
    <w:rsid w:val="006A3B20"/>
    <w:rsid w:val="006A4A7B"/>
    <w:rsid w:val="006A5A45"/>
    <w:rsid w:val="006B1E4D"/>
    <w:rsid w:val="006B20FD"/>
    <w:rsid w:val="006B22C2"/>
    <w:rsid w:val="006B5718"/>
    <w:rsid w:val="006B58B8"/>
    <w:rsid w:val="006B7B93"/>
    <w:rsid w:val="006B7F73"/>
    <w:rsid w:val="006C026E"/>
    <w:rsid w:val="006C1B2B"/>
    <w:rsid w:val="006C2508"/>
    <w:rsid w:val="006C27DC"/>
    <w:rsid w:val="006C2F20"/>
    <w:rsid w:val="006C40A5"/>
    <w:rsid w:val="006C779C"/>
    <w:rsid w:val="006D1093"/>
    <w:rsid w:val="006D14EF"/>
    <w:rsid w:val="006D2827"/>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33188"/>
    <w:rsid w:val="00733295"/>
    <w:rsid w:val="00735D23"/>
    <w:rsid w:val="00735F34"/>
    <w:rsid w:val="00741D08"/>
    <w:rsid w:val="00742319"/>
    <w:rsid w:val="00742684"/>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74BA"/>
    <w:rsid w:val="008876E9"/>
    <w:rsid w:val="00890265"/>
    <w:rsid w:val="00890D57"/>
    <w:rsid w:val="0089186E"/>
    <w:rsid w:val="0089256F"/>
    <w:rsid w:val="00892588"/>
    <w:rsid w:val="008939FA"/>
    <w:rsid w:val="008942B5"/>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B8D"/>
    <w:rsid w:val="00920AD7"/>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0478"/>
    <w:rsid w:val="00960637"/>
    <w:rsid w:val="0096193D"/>
    <w:rsid w:val="00964760"/>
    <w:rsid w:val="00970C3C"/>
    <w:rsid w:val="0097233F"/>
    <w:rsid w:val="00973BFD"/>
    <w:rsid w:val="00981862"/>
    <w:rsid w:val="009829D8"/>
    <w:rsid w:val="009835D2"/>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D5303"/>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26F"/>
    <w:rsid w:val="00D82BF2"/>
    <w:rsid w:val="00D830D1"/>
    <w:rsid w:val="00D84737"/>
    <w:rsid w:val="00D8487E"/>
    <w:rsid w:val="00D84D36"/>
    <w:rsid w:val="00D87F39"/>
    <w:rsid w:val="00D904EB"/>
    <w:rsid w:val="00D93AC9"/>
    <w:rsid w:val="00D93E46"/>
    <w:rsid w:val="00D94808"/>
    <w:rsid w:val="00DA08DA"/>
    <w:rsid w:val="00DA2AD6"/>
    <w:rsid w:val="00DA37C8"/>
    <w:rsid w:val="00DA643D"/>
    <w:rsid w:val="00DA697B"/>
    <w:rsid w:val="00DA6AE7"/>
    <w:rsid w:val="00DA6D91"/>
    <w:rsid w:val="00DB058F"/>
    <w:rsid w:val="00DB1F4C"/>
    <w:rsid w:val="00DB275C"/>
    <w:rsid w:val="00DB6126"/>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saludmentalsm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2571</Words>
  <Characters>14145</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Carlos Andres Sanchez Obando</cp:lastModifiedBy>
  <cp:revision>2</cp:revision>
  <cp:lastPrinted>2019-06-26T03:26:00Z</cp:lastPrinted>
  <dcterms:created xsi:type="dcterms:W3CDTF">2019-06-27T05:08:00Z</dcterms:created>
  <dcterms:modified xsi:type="dcterms:W3CDTF">2019-06-27T05:08:00Z</dcterms:modified>
</cp:coreProperties>
</file>