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84E" w:rsidRPr="000E784E" w:rsidRDefault="009B419A"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r w:rsidRPr="000E784E">
        <w:rPr>
          <w:rFonts w:ascii="Century Gothic" w:eastAsia="Calibri" w:hAnsi="Century Gothic" w:cs="Calibri"/>
          <w:b/>
          <w:bCs/>
          <w:sz w:val="22"/>
          <w:szCs w:val="22"/>
          <w:lang w:eastAsia="ar-SA"/>
        </w:rPr>
        <w:t>ALCALDÍA DE PASTO ACOMPAÑÓ LA SOCIALIZACIÓN DE BUENAS PRÁCTICAS EN APLICACIÓN DE JUSTICIA PARA CASOS DE VIOLENCIA BASADA EN GÉNERO - VBG ENTRE ESPAÑA Y NARIÑO</w:t>
      </w:r>
    </w:p>
    <w:p w:rsidR="000E784E" w:rsidRPr="009B419A" w:rsidRDefault="000E784E" w:rsidP="009B419A">
      <w:pPr>
        <w:tabs>
          <w:tab w:val="left" w:pos="2310"/>
        </w:tabs>
        <w:jc w:val="center"/>
        <w:rPr>
          <w:rFonts w:ascii="Century Gothic" w:hAnsi="Century Gothic" w:cs="Arial"/>
          <w:b/>
          <w:sz w:val="20"/>
          <w:szCs w:val="20"/>
        </w:rPr>
      </w:pPr>
      <w:r>
        <w:rPr>
          <w:rFonts w:ascii="Century Gothic" w:hAnsi="Century Gothic" w:cs="Arial"/>
          <w:b/>
          <w:noProof/>
          <w:sz w:val="20"/>
          <w:szCs w:val="20"/>
          <w:lang w:val="en-US"/>
        </w:rPr>
        <w:drawing>
          <wp:inline distT="0" distB="0" distL="0" distR="0" wp14:anchorId="6B70ECC8" wp14:editId="6638AFD6">
            <wp:extent cx="5455214" cy="305670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usticia en caso de violencia contra las mujeres.jpg"/>
                    <pic:cNvPicPr/>
                  </pic:nvPicPr>
                  <pic:blipFill rotWithShape="1">
                    <a:blip r:embed="rId7">
                      <a:extLst>
                        <a:ext uri="{28A0092B-C50C-407E-A947-70E740481C1C}">
                          <a14:useLocalDpi xmlns:a14="http://schemas.microsoft.com/office/drawing/2010/main" val="0"/>
                        </a:ext>
                      </a:extLst>
                    </a:blip>
                    <a:srcRect t="6126" b="9537"/>
                    <a:stretch/>
                  </pic:blipFill>
                  <pic:spPr bwMode="auto">
                    <a:xfrm>
                      <a:off x="0" y="0"/>
                      <a:ext cx="5464130" cy="3061705"/>
                    </a:xfrm>
                    <a:prstGeom prst="rect">
                      <a:avLst/>
                    </a:prstGeom>
                    <a:ln>
                      <a:noFill/>
                    </a:ln>
                    <a:extLst>
                      <a:ext uri="{53640926-AAD7-44D8-BBD7-CCE9431645EC}">
                        <a14:shadowObscured xmlns:a14="http://schemas.microsoft.com/office/drawing/2010/main"/>
                      </a:ext>
                    </a:extLst>
                  </pic:spPr>
                </pic:pic>
              </a:graphicData>
            </a:graphic>
          </wp:inline>
        </w:drawing>
      </w:r>
    </w:p>
    <w:p w:rsidR="009B419A" w:rsidRPr="009B419A" w:rsidRDefault="009B419A" w:rsidP="009B41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419A">
        <w:rPr>
          <w:rFonts w:ascii="Century Gothic" w:eastAsia="Calibri" w:hAnsi="Century Gothic" w:cs="Calibri"/>
          <w:bCs/>
          <w:sz w:val="22"/>
          <w:szCs w:val="22"/>
          <w:lang w:eastAsia="ar-SA"/>
        </w:rPr>
        <w:t>En el marco de la socialización de experiencias entre España y Colombia en aplicación de justicia para casos de Violencia Basada en Género, VBG, se llevó a cabo la socialización de las buenas prácticas que se utilizan en España frente a la atención de sobrevivientes de VBG, con los sectores de salud, justicia, educación, protección y organizaciones de la sociedad civil del departamento de Nariño.</w:t>
      </w:r>
    </w:p>
    <w:p w:rsidR="009B419A" w:rsidRPr="009B419A" w:rsidRDefault="009B419A" w:rsidP="009B41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419A">
        <w:rPr>
          <w:rFonts w:ascii="Century Gothic" w:eastAsia="Calibri" w:hAnsi="Century Gothic" w:cs="Calibri"/>
          <w:bCs/>
          <w:sz w:val="22"/>
          <w:szCs w:val="22"/>
          <w:lang w:eastAsia="ar-SA"/>
        </w:rPr>
        <w:t xml:space="preserve">La jornada de experiencias en las buenas prácticas del sector justicia en España, estuvo a cargo de la jurista española María del Pilar Martín Nájera y participantes de instituciones que hacen parte de la ruta de Violencia Basada en Género - VBG enfocada en violencia sexual, con organizaciones de la sociedad civil del territorio. </w:t>
      </w:r>
    </w:p>
    <w:p w:rsidR="009B419A" w:rsidRPr="009B419A" w:rsidRDefault="009B419A" w:rsidP="009B41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419A">
        <w:rPr>
          <w:rFonts w:ascii="Century Gothic" w:eastAsia="Calibri" w:hAnsi="Century Gothic" w:cs="Calibri"/>
          <w:bCs/>
          <w:sz w:val="22"/>
          <w:szCs w:val="22"/>
          <w:lang w:eastAsia="ar-SA"/>
        </w:rPr>
        <w:t>El objetivo de esta actividad fue identificar compromisos y estrategias institucionales para mejorar la atención de niñas y mujeres sobrevivientes en Pasto, además de estar orientada a obtener una propuesta de articulación institucional para mejorar la atención de sobrevivientes de VBG en Pasto.</w:t>
      </w:r>
    </w:p>
    <w:p w:rsidR="009B419A" w:rsidRPr="009B419A" w:rsidRDefault="009B419A" w:rsidP="009B41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419A">
        <w:rPr>
          <w:rFonts w:ascii="Century Gothic" w:eastAsia="Calibri" w:hAnsi="Century Gothic" w:cs="Calibri"/>
          <w:bCs/>
          <w:sz w:val="22"/>
          <w:szCs w:val="22"/>
          <w:lang w:eastAsia="ar-SA"/>
        </w:rPr>
        <w:t>Es importante mencionar que esta socialización hace parte de las líneas de acción del Proyecto de Desarrollo Territorial en el departamento de Nariño en Condiciones de Paz, PDT Nariño, con el financiamiento del Fondo Europeo para la Paz de Colombia de la Unión Europea y de la Agencia Española de Cooperación Internacional para el Desarrollo en Colombia AECID, con la coordinación local de la Secretaría de las Mujeres, Orientaciones Sexuales e Identidades de Género de la Alcaldía de Pasto, la Secretaría de Equidad de Género e Inclusión Social de Nariño, el Instituto Departamental de Salud y el Observatorio de Género de la Universidad de Nariño.</w:t>
      </w:r>
    </w:p>
    <w:p w:rsidR="009B419A" w:rsidRPr="009B419A" w:rsidRDefault="009B419A" w:rsidP="009B41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419A">
        <w:rPr>
          <w:rFonts w:ascii="Century Gothic" w:eastAsia="Calibri" w:hAnsi="Century Gothic" w:cs="Calibri"/>
          <w:bCs/>
          <w:sz w:val="22"/>
          <w:szCs w:val="22"/>
          <w:lang w:eastAsia="ar-SA"/>
        </w:rPr>
        <w:lastRenderedPageBreak/>
        <w:t xml:space="preserve">“El gran reto como municipio es la puesta en marcha del hogar para mujeres víctimas de violencia basada en Género. Es un compromiso de la Alcaldía para generarles un entorno de seguridad a las mujeres y las niñas que sean violentadas por las causas de la ley 1257 de 2008”, indicó la secretaria de las Mujeres, Orientaciones Sexuales e Identidades de Género de la Alcaldía de Pasto Ingrid Legarda. </w:t>
      </w:r>
    </w:p>
    <w:p w:rsidR="009B419A" w:rsidRPr="009B419A" w:rsidRDefault="009B419A" w:rsidP="009B41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419A">
        <w:rPr>
          <w:rFonts w:ascii="Century Gothic" w:eastAsia="Calibri" w:hAnsi="Century Gothic" w:cs="Calibri"/>
          <w:bCs/>
          <w:sz w:val="22"/>
          <w:szCs w:val="22"/>
          <w:lang w:eastAsia="ar-SA"/>
        </w:rPr>
        <w:t xml:space="preserve">Para el día de mañana, 11 de julio, la agenda de trabajo contempla dos momentos: en horas de la mañana, se abordará en conjunto con el equipo del Centro de Atención Integral de Víctimas de Violencia Sexual CAIVAS de la Fiscalía Regional Nariño para el reconocimiento del modelo de atención, funcionamiento y rutas de atención que adelanta la entidad en el territorio. </w:t>
      </w:r>
    </w:p>
    <w:p w:rsidR="009B419A" w:rsidRDefault="009B419A" w:rsidP="009B41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B419A">
        <w:rPr>
          <w:rFonts w:ascii="Century Gothic" w:eastAsia="Calibri" w:hAnsi="Century Gothic" w:cs="Calibri"/>
          <w:bCs/>
          <w:sz w:val="22"/>
          <w:szCs w:val="22"/>
          <w:lang w:eastAsia="ar-SA"/>
        </w:rPr>
        <w:t>En la tarde, se desarrollará desde las 2:00 p.m.  en el Auditorio del Instituto Departamental de Salud de Nariño el Conversatorio de Buenas Prácticas y Lineamientos para la Investigación Penal y Judicialización de Casos de Violencia Sexual, espacio que tiene como objetivo promover la adopción de buenas prácticas en procedimientos de prevención, investigación, protección y atención a víctimas de violencia sexual y en donde se compartirán las buenas prácticas en procedimientos de la justicia española y se reconocerán desde lo local, los lineamientos de investigación en violencia sexual con enfoque de género y desafíos en los procesos de investigación en Nariño.</w:t>
      </w:r>
    </w:p>
    <w:p w:rsidR="000E784E" w:rsidRDefault="000E784E" w:rsidP="000E784E">
      <w:pPr>
        <w:spacing w:after="0"/>
        <w:rPr>
          <w:rFonts w:ascii="Century Gothic" w:eastAsia="Calibri" w:hAnsi="Century Gothic" w:cs="Calibri"/>
          <w:b/>
          <w:sz w:val="18"/>
          <w:szCs w:val="18"/>
          <w:lang w:val="es-ES_tradnl" w:eastAsia="ar-SA"/>
        </w:rPr>
      </w:pPr>
      <w:r w:rsidRPr="002B12ED">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9B419A"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E784E">
        <w:rPr>
          <w:rFonts w:ascii="Century Gothic" w:eastAsia="Calibri" w:hAnsi="Century Gothic" w:cs="Calibri"/>
          <w:b/>
          <w:bCs/>
          <w:sz w:val="22"/>
          <w:szCs w:val="22"/>
          <w:lang w:eastAsia="ar-SA"/>
        </w:rPr>
        <w:t>ALCALDÍA DE PASTO, DEFINIÓ CON COMUNIDAD ACCIONES DE MEJORA PARA PROGRAMA ‘VIGÍA CIUDADANO’</w:t>
      </w:r>
    </w:p>
    <w:p w:rsidR="000E784E" w:rsidRP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7BE9643" wp14:editId="559742EF">
            <wp:extent cx="5949950" cy="2913017"/>
            <wp:effectExtent l="0" t="0" r="0"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gía Ciudadano.jpg"/>
                    <pic:cNvPicPr/>
                  </pic:nvPicPr>
                  <pic:blipFill rotWithShape="1">
                    <a:blip r:embed="rId8">
                      <a:extLst>
                        <a:ext uri="{28A0092B-C50C-407E-A947-70E740481C1C}">
                          <a14:useLocalDpi xmlns:a14="http://schemas.microsoft.com/office/drawing/2010/main" val="0"/>
                        </a:ext>
                      </a:extLst>
                    </a:blip>
                    <a:srcRect b="34676"/>
                    <a:stretch/>
                  </pic:blipFill>
                  <pic:spPr bwMode="auto">
                    <a:xfrm>
                      <a:off x="0" y="0"/>
                      <a:ext cx="5955907" cy="2915933"/>
                    </a:xfrm>
                    <a:prstGeom prst="rect">
                      <a:avLst/>
                    </a:prstGeom>
                    <a:ln>
                      <a:noFill/>
                    </a:ln>
                    <a:extLst>
                      <a:ext uri="{53640926-AAD7-44D8-BBD7-CCE9431645EC}">
                        <a14:shadowObscured xmlns:a14="http://schemas.microsoft.com/office/drawing/2010/main"/>
                      </a:ext>
                    </a:extLst>
                  </pic:spPr>
                </pic:pic>
              </a:graphicData>
            </a:graphic>
          </wp:inline>
        </w:drawing>
      </w:r>
    </w:p>
    <w:p w:rsidR="000E784E" w:rsidRDefault="000E784E" w:rsidP="000E784E">
      <w:pPr>
        <w:shd w:val="clear" w:color="auto" w:fill="FFFFFF"/>
        <w:spacing w:after="0" w:line="293" w:lineRule="atLeast"/>
        <w:jc w:val="center"/>
        <w:rPr>
          <w:rFonts w:ascii="Century Gothic" w:eastAsia="Times New Roman" w:hAnsi="Century Gothic" w:cs="Arial"/>
          <w:b/>
          <w:color w:val="222222"/>
          <w:lang w:val="es-ES_tradnl" w:eastAsia="es-ES_tradnl"/>
        </w:rPr>
      </w:pP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lastRenderedPageBreak/>
        <w:t xml:space="preserve">La Alcaldía de Pasto, a través de la Secretaría de Gobierno, </w:t>
      </w:r>
      <w:r w:rsidR="004D2B21" w:rsidRPr="000E784E">
        <w:rPr>
          <w:rFonts w:ascii="Century Gothic" w:eastAsia="Calibri" w:hAnsi="Century Gothic" w:cs="Calibri"/>
          <w:bCs/>
          <w:sz w:val="22"/>
          <w:szCs w:val="22"/>
          <w:lang w:eastAsia="ar-SA"/>
        </w:rPr>
        <w:t>pre</w:t>
      </w:r>
      <w:r w:rsidR="004D2B21">
        <w:rPr>
          <w:rFonts w:ascii="Century Gothic" w:eastAsia="Calibri" w:hAnsi="Century Gothic" w:cs="Calibri"/>
          <w:bCs/>
          <w:sz w:val="22"/>
          <w:szCs w:val="22"/>
          <w:lang w:eastAsia="ar-SA"/>
        </w:rPr>
        <w:t>s</w:t>
      </w:r>
      <w:r w:rsidR="004D2B21" w:rsidRPr="000E784E">
        <w:rPr>
          <w:rFonts w:ascii="Century Gothic" w:eastAsia="Calibri" w:hAnsi="Century Gothic" w:cs="Calibri"/>
          <w:bCs/>
          <w:sz w:val="22"/>
          <w:szCs w:val="22"/>
          <w:lang w:eastAsia="ar-SA"/>
        </w:rPr>
        <w:t>idió</w:t>
      </w:r>
      <w:r w:rsidRPr="000E784E">
        <w:rPr>
          <w:rFonts w:ascii="Century Gothic" w:eastAsia="Calibri" w:hAnsi="Century Gothic" w:cs="Calibri"/>
          <w:bCs/>
          <w:sz w:val="22"/>
          <w:szCs w:val="22"/>
          <w:lang w:eastAsia="ar-SA"/>
        </w:rPr>
        <w:t xml:space="preserve"> una reunión con el fin de analizar los resultados obtenidos con el programa de </w:t>
      </w:r>
      <w:r w:rsidR="004D2B21">
        <w:rPr>
          <w:rFonts w:ascii="Century Gothic" w:eastAsia="Calibri" w:hAnsi="Century Gothic" w:cs="Calibri"/>
          <w:bCs/>
          <w:sz w:val="22"/>
          <w:szCs w:val="22"/>
          <w:lang w:eastAsia="ar-SA"/>
        </w:rPr>
        <w:t>‘</w:t>
      </w:r>
      <w:r w:rsidRPr="000E784E">
        <w:rPr>
          <w:rFonts w:ascii="Century Gothic" w:eastAsia="Calibri" w:hAnsi="Century Gothic" w:cs="Calibri"/>
          <w:bCs/>
          <w:sz w:val="22"/>
          <w:szCs w:val="22"/>
          <w:lang w:eastAsia="ar-SA"/>
        </w:rPr>
        <w:t>Vigía Ciudadano</w:t>
      </w:r>
      <w:r w:rsidR="004D2B21">
        <w:rPr>
          <w:rFonts w:ascii="Century Gothic" w:eastAsia="Calibri" w:hAnsi="Century Gothic" w:cs="Calibri"/>
          <w:bCs/>
          <w:sz w:val="22"/>
          <w:szCs w:val="22"/>
          <w:lang w:eastAsia="ar-SA"/>
        </w:rPr>
        <w:t xml:space="preserve">’ </w:t>
      </w:r>
      <w:r w:rsidRPr="000E784E">
        <w:rPr>
          <w:rFonts w:ascii="Century Gothic" w:eastAsia="Calibri" w:hAnsi="Century Gothic" w:cs="Calibri"/>
          <w:bCs/>
          <w:sz w:val="22"/>
          <w:szCs w:val="22"/>
          <w:lang w:eastAsia="ar-SA"/>
        </w:rPr>
        <w:t>a un año de su puesta en marcha en el municipio. El programa, que tiene por objetivo mejorar las condiciones de seguridad y convivencia en sectores específicos de la ciudad, es un programa piloto de la administración municipal que empodera a la población para que sea parte activa en la prevención de delitos y mejora de la seguridad ciudadana.</w:t>
      </w: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Durante el encuentro, que contó con delegados de la Policía Metropolitana y representantes de la comunidad, así como de los subsecretarios de Justicia y Seguridad y de Control, se evaluó de manera positiva el primer año de funcionamiento del programa que ya cuenta con 100 cámaras instaladas en ocho comunas y en dos corregimientos del municipio.  “La puesta en funcionamiento de las cámaras ha funcionado mucho porque se han disminuido los casos de inseguridad. Agradecemos a los compañeros del programa y a la Alcaldía de Pasto por habernos apoyado en los corredores de seguridad que se están armando en los diferentes barrios”, sostuvo Ángela María Josa Bustamante, presidenta de la Junta de Acción Comunal del barrio Villa Docente.</w:t>
      </w:r>
    </w:p>
    <w:p w:rsidR="000E784E" w:rsidRP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Así mismo el capitán Jhon Lucero, jefe de telemática de la Policía Metropolitana, dio un parte positivo en cuanto a los efectos que ha tenido la implementación del programa y exhortó a los líderes de las diferentes comunas a que se trabaje para lograr una mejor articulación y comunicación entre comunidad, Alcaldía y Policía con el objetivo de optimizar el uso de las cámaras como mecanismo de control de la seguridad ciudadana.</w:t>
      </w:r>
    </w:p>
    <w:p w:rsidR="004D2B21"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La Secretaría de Gobierno, en cabeza del subsecretario de Control Diego Hidalgo Erazo, escuchó las sugerencias de los representantes de las comunas quienes se mostraron complacidos con los resultados obtenidos y agradecidos con la gestión de administración municipal, al tiempo que lanzaron recomendaciones para continuar mejorando esta iniciativa.  Daniel Cabrera, presidente de la JAC del barrio Julián Buchely y promotor del programa destacó el trabajo que se realiza en este sector del municipio de Pasto.</w:t>
      </w:r>
    </w:p>
    <w:p w:rsidR="000E784E" w:rsidRDefault="000E784E"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E784E">
        <w:rPr>
          <w:rFonts w:ascii="Century Gothic" w:eastAsia="Calibri" w:hAnsi="Century Gothic" w:cs="Calibri"/>
          <w:bCs/>
          <w:sz w:val="22"/>
          <w:szCs w:val="22"/>
          <w:lang w:eastAsia="ar-SA"/>
        </w:rPr>
        <w:t>“Agradecemos a la Secretaría de Gobierno, estamos ajustando falencias y el día de hoy hemos encontrado buena recepción de la Policía Nacional, para que se puedan engranar los esfuerzos y se logre mejor comunicación entre las instituciones y los habitantes, haciendo que el sistema sea más eficiente y eficaz”, indicó.</w:t>
      </w:r>
    </w:p>
    <w:p w:rsidR="004D2B21" w:rsidRDefault="004D2B21" w:rsidP="004D2B2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ES_tradnl" w:eastAsia="ar-SA"/>
        </w:rPr>
      </w:pPr>
      <w:r>
        <w:rPr>
          <w:rFonts w:ascii="Century Gothic" w:eastAsia="Calibri" w:hAnsi="Century Gothic" w:cs="Calibri"/>
          <w:b/>
          <w:sz w:val="18"/>
          <w:szCs w:val="18"/>
          <w:lang w:val="es-ES_tradnl" w:eastAsia="ar-SA"/>
        </w:rPr>
        <w:t>Información: Subsecretario de Control, Diego Hidalgo Celular: 3016835212</w:t>
      </w:r>
    </w:p>
    <w:p w:rsidR="004D2B21" w:rsidRDefault="004D2B21" w:rsidP="004D2B21">
      <w:pPr>
        <w:shd w:val="clear" w:color="auto" w:fill="FFFFFF"/>
        <w:jc w:val="center"/>
        <w:rPr>
          <w:rFonts w:ascii="Century Gothic" w:hAnsi="Century Gothic" w:cs="Tahoma"/>
          <w:i/>
          <w:sz w:val="22"/>
          <w:szCs w:val="22"/>
        </w:rPr>
      </w:pPr>
      <w:r>
        <w:rPr>
          <w:rFonts w:ascii="Century Gothic" w:hAnsi="Century Gothic" w:cs="Tahoma"/>
          <w:i/>
          <w:sz w:val="22"/>
          <w:szCs w:val="22"/>
        </w:rPr>
        <w:t>Somos constructores paz</w:t>
      </w:r>
    </w:p>
    <w:p w:rsidR="004D2B21" w:rsidRPr="000E784E" w:rsidRDefault="004D2B21" w:rsidP="000E784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E784E" w:rsidRP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ES_tradnl" w:eastAsia="ar-SA"/>
        </w:rPr>
      </w:pPr>
    </w:p>
    <w:p w:rsid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0E784E" w:rsidRDefault="000E784E" w:rsidP="000E784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2D0990" w:rsidRDefault="002D0990" w:rsidP="002D0990">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D0990" w:rsidRDefault="002D0990" w:rsidP="002D099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D0990">
        <w:rPr>
          <w:rFonts w:ascii="Century Gothic" w:eastAsia="Calibri" w:hAnsi="Century Gothic" w:cs="Calibri"/>
          <w:b/>
          <w:bCs/>
          <w:sz w:val="22"/>
          <w:szCs w:val="22"/>
          <w:lang w:eastAsia="ar-SA"/>
        </w:rPr>
        <w:lastRenderedPageBreak/>
        <w:t>ALCALDÍA DE PASTO CONTIN</w:t>
      </w:r>
      <w:r>
        <w:rPr>
          <w:rFonts w:ascii="Century Gothic" w:eastAsia="Calibri" w:hAnsi="Century Gothic" w:cs="Calibri"/>
          <w:b/>
          <w:bCs/>
          <w:sz w:val="22"/>
          <w:szCs w:val="22"/>
          <w:lang w:eastAsia="ar-SA"/>
        </w:rPr>
        <w:t>Ú</w:t>
      </w:r>
      <w:r w:rsidRPr="002D0990">
        <w:rPr>
          <w:rFonts w:ascii="Century Gothic" w:eastAsia="Calibri" w:hAnsi="Century Gothic" w:cs="Calibri"/>
          <w:b/>
          <w:bCs/>
          <w:sz w:val="22"/>
          <w:szCs w:val="22"/>
          <w:lang w:eastAsia="ar-SA"/>
        </w:rPr>
        <w:t xml:space="preserve">A CON ENTREGA DE DOTACIONES A LAS BIBLIOTECAS PÚBLICAS </w:t>
      </w:r>
      <w:r>
        <w:rPr>
          <w:rFonts w:ascii="Century Gothic" w:eastAsia="Calibri" w:hAnsi="Century Gothic" w:cs="Calibri"/>
          <w:b/>
          <w:bCs/>
          <w:sz w:val="22"/>
          <w:szCs w:val="22"/>
          <w:lang w:eastAsia="ar-SA"/>
        </w:rPr>
        <w:t xml:space="preserve">EN </w:t>
      </w:r>
      <w:r w:rsidRPr="002D0990">
        <w:rPr>
          <w:rFonts w:ascii="Century Gothic" w:eastAsia="Calibri" w:hAnsi="Century Gothic" w:cs="Calibri"/>
          <w:b/>
          <w:bCs/>
          <w:sz w:val="22"/>
          <w:szCs w:val="22"/>
          <w:lang w:eastAsia="ar-SA"/>
        </w:rPr>
        <w:t>ARANDA</w:t>
      </w:r>
      <w:r>
        <w:rPr>
          <w:rFonts w:ascii="Century Gothic" w:eastAsia="Calibri" w:hAnsi="Century Gothic" w:cs="Calibri"/>
          <w:b/>
          <w:bCs/>
          <w:sz w:val="22"/>
          <w:szCs w:val="22"/>
          <w:lang w:eastAsia="ar-SA"/>
        </w:rPr>
        <w:t xml:space="preserve"> </w:t>
      </w:r>
      <w:r w:rsidRPr="002D0990">
        <w:rPr>
          <w:rFonts w:ascii="Century Gothic" w:eastAsia="Calibri" w:hAnsi="Century Gothic" w:cs="Calibri"/>
          <w:b/>
          <w:bCs/>
          <w:sz w:val="22"/>
          <w:szCs w:val="22"/>
          <w:lang w:eastAsia="ar-SA"/>
        </w:rPr>
        <w:t>Y BARRIOS SURORIENTALES</w:t>
      </w:r>
    </w:p>
    <w:p w:rsidR="002D0990" w:rsidRPr="002D0990" w:rsidRDefault="002D0990" w:rsidP="002D099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6EFA650" wp14:editId="52CC1C95">
            <wp:extent cx="5613400" cy="374078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9-07-09 at 8.19.18 PM.jpeg"/>
                    <pic:cNvPicPr/>
                  </pic:nvPicPr>
                  <pic:blipFill>
                    <a:blip r:embed="rId9">
                      <a:extLst>
                        <a:ext uri="{28A0092B-C50C-407E-A947-70E740481C1C}">
                          <a14:useLocalDpi xmlns:a14="http://schemas.microsoft.com/office/drawing/2010/main" val="0"/>
                        </a:ext>
                      </a:extLst>
                    </a:blip>
                    <a:stretch>
                      <a:fillRect/>
                    </a:stretch>
                  </pic:blipFill>
                  <pic:spPr>
                    <a:xfrm>
                      <a:off x="0" y="0"/>
                      <a:ext cx="5613400" cy="3740785"/>
                    </a:xfrm>
                    <a:prstGeom prst="rect">
                      <a:avLst/>
                    </a:prstGeom>
                  </pic:spPr>
                </pic:pic>
              </a:graphicData>
            </a:graphic>
          </wp:inline>
        </w:drawing>
      </w:r>
    </w:p>
    <w:p w:rsidR="002D0990" w:rsidRPr="002D0990" w:rsidRDefault="002D0990" w:rsidP="002D09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0990">
        <w:rPr>
          <w:rFonts w:ascii="Century Gothic" w:eastAsia="Calibri" w:hAnsi="Century Gothic" w:cs="Calibri"/>
          <w:bCs/>
          <w:sz w:val="22"/>
          <w:szCs w:val="22"/>
          <w:lang w:eastAsia="ar-SA"/>
        </w:rPr>
        <w:t>La Alcaldía de Pasto a través de la Secretaría Cultura, en presencia de líderes de las comunas</w:t>
      </w:r>
      <w:r>
        <w:rPr>
          <w:rFonts w:ascii="Century Gothic" w:eastAsia="Calibri" w:hAnsi="Century Gothic" w:cs="Calibri"/>
          <w:bCs/>
          <w:sz w:val="22"/>
          <w:szCs w:val="22"/>
          <w:lang w:eastAsia="ar-SA"/>
        </w:rPr>
        <w:t xml:space="preserve"> Cuatro y Diez</w:t>
      </w:r>
      <w:r w:rsidRPr="002D0990">
        <w:rPr>
          <w:rFonts w:ascii="Century Gothic" w:eastAsia="Calibri" w:hAnsi="Century Gothic" w:cs="Calibri"/>
          <w:bCs/>
          <w:sz w:val="22"/>
          <w:szCs w:val="22"/>
          <w:lang w:eastAsia="ar-SA"/>
        </w:rPr>
        <w:t xml:space="preserve">, realizó la entrega de la dotación de equipos de cómputo, libros, mobiliarios y carpas inflables, por más de 100 millones pesos, a las Bibliotecas Públicas del </w:t>
      </w:r>
      <w:r>
        <w:rPr>
          <w:rFonts w:ascii="Century Gothic" w:eastAsia="Calibri" w:hAnsi="Century Gothic" w:cs="Calibri"/>
          <w:bCs/>
          <w:sz w:val="22"/>
          <w:szCs w:val="22"/>
          <w:lang w:eastAsia="ar-SA"/>
        </w:rPr>
        <w:t>m</w:t>
      </w:r>
      <w:r w:rsidRPr="002D0990">
        <w:rPr>
          <w:rFonts w:ascii="Century Gothic" w:eastAsia="Calibri" w:hAnsi="Century Gothic" w:cs="Calibri"/>
          <w:bCs/>
          <w:sz w:val="22"/>
          <w:szCs w:val="22"/>
          <w:lang w:eastAsia="ar-SA"/>
        </w:rPr>
        <w:t xml:space="preserve">unicipio </w:t>
      </w:r>
      <w:r>
        <w:rPr>
          <w:rFonts w:ascii="Century Gothic" w:eastAsia="Calibri" w:hAnsi="Century Gothic" w:cs="Calibri"/>
          <w:bCs/>
          <w:sz w:val="22"/>
          <w:szCs w:val="22"/>
          <w:lang w:eastAsia="ar-SA"/>
        </w:rPr>
        <w:t xml:space="preserve">en </w:t>
      </w:r>
      <w:r w:rsidRPr="002D0990">
        <w:rPr>
          <w:rFonts w:ascii="Century Gothic" w:eastAsia="Calibri" w:hAnsi="Century Gothic" w:cs="Calibri"/>
          <w:bCs/>
          <w:sz w:val="22"/>
          <w:szCs w:val="22"/>
          <w:lang w:eastAsia="ar-SA"/>
        </w:rPr>
        <w:t>Aranda y Barrios Surorientales, operadas por Comfamiliar de Nariño.</w:t>
      </w:r>
    </w:p>
    <w:p w:rsidR="002D0990" w:rsidRDefault="002D0990" w:rsidP="002D09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D0990">
        <w:rPr>
          <w:rFonts w:ascii="Century Gothic" w:eastAsia="Calibri" w:hAnsi="Century Gothic" w:cs="Calibri"/>
          <w:bCs/>
          <w:sz w:val="22"/>
          <w:szCs w:val="22"/>
          <w:lang w:eastAsia="ar-SA"/>
        </w:rPr>
        <w:t>La dotación incluye computadores de alta gama y libros especializados en lectura infantil y juvenil, entre los que se destacan varias colecciones de comics, a fin de acercar a los jóvenes, de estos sectores a los procesos de lectores, de acuerdo con el proyecto “Diseño e implantación de estrategias para el fomento de la lectura escritura y oralidad en el municipio de Pasto”, que apalanca la meta de “Bibliotecas Fortalecidas” de acuerdo con el Plan de Desarrollo “Pasto educado constructor de Paz”.</w:t>
      </w:r>
    </w:p>
    <w:p w:rsidR="002D0990" w:rsidRPr="00445EC8" w:rsidRDefault="002D0990" w:rsidP="002D0990">
      <w:pPr>
        <w:spacing w:after="0"/>
        <w:rPr>
          <w:rFonts w:ascii="Century Gothic" w:eastAsia="Calibri" w:hAnsi="Century Gothic" w:cs="Calibri"/>
          <w:b/>
          <w:sz w:val="18"/>
          <w:szCs w:val="18"/>
          <w:lang w:val="es-ES_tradnl" w:eastAsia="ar-SA"/>
        </w:rPr>
      </w:pPr>
      <w:r w:rsidRPr="00445EC8">
        <w:rPr>
          <w:rFonts w:ascii="Century Gothic" w:eastAsia="Calibri" w:hAnsi="Century Gothic" w:cs="Calibri"/>
          <w:b/>
          <w:sz w:val="18"/>
          <w:szCs w:val="18"/>
          <w:lang w:val="es-ES_tradnl" w:eastAsia="ar-SA"/>
        </w:rPr>
        <w:t>Información: Secretario de Cultura, José Aguirre Oliva. Celular: 3012525802</w:t>
      </w:r>
    </w:p>
    <w:p w:rsidR="002D0990" w:rsidRDefault="002D0990" w:rsidP="002D099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2D0990" w:rsidRPr="002D0990" w:rsidRDefault="002D0990" w:rsidP="002D09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0E784E" w:rsidRDefault="000E784E" w:rsidP="004D2B2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2D0990" w:rsidRDefault="002D0990" w:rsidP="004D2B21">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3314F1" w:rsidRDefault="003314F1" w:rsidP="003314F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AC75B1" w:rsidRDefault="00AC75B1"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AC75B1">
        <w:rPr>
          <w:rFonts w:ascii="Century Gothic" w:eastAsia="Calibri" w:hAnsi="Century Gothic" w:cs="Calibri"/>
          <w:b/>
          <w:bCs/>
          <w:sz w:val="22"/>
          <w:szCs w:val="22"/>
          <w:lang w:eastAsia="ar-SA"/>
        </w:rPr>
        <w:lastRenderedPageBreak/>
        <w:t>ALCALDÍA DE PASTO REALIZARÁ TERCERA SESIÓN DE TRABAJO SOBRE LA ADOPCIÓN DE LA POLÍTICA PÚBLICA PARA LA DIVERSIDAD SEXUAL Y DE GÉNERO</w:t>
      </w:r>
    </w:p>
    <w:p w:rsidR="002B12ED" w:rsidRPr="00AC75B1" w:rsidRDefault="002B12ED"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7B7171F1" wp14:editId="4A2D2762">
            <wp:extent cx="5613400" cy="335470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opcion de politica pública.jpeg"/>
                    <pic:cNvPicPr/>
                  </pic:nvPicPr>
                  <pic:blipFill>
                    <a:blip r:embed="rId10">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AC75B1" w:rsidRPr="00326A9A"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La Alcaldía de Pasto a través de la Secretaría de las Mujeres, Orientaciones Sexuales e Identidades de Género y la Subsecretaría de Planeación y Gestión con Enfoque de Género Municipal, invita a toda la población LGBTI del municipio</w:t>
      </w:r>
      <w:r w:rsidR="002B12ED">
        <w:rPr>
          <w:rFonts w:ascii="Century Gothic" w:eastAsia="Calibri" w:hAnsi="Century Gothic" w:cs="Calibri"/>
          <w:bCs/>
          <w:sz w:val="22"/>
          <w:szCs w:val="22"/>
          <w:lang w:eastAsia="ar-SA"/>
        </w:rPr>
        <w:t xml:space="preserve">, </w:t>
      </w:r>
      <w:r w:rsidR="002B12ED" w:rsidRPr="00326A9A">
        <w:rPr>
          <w:rFonts w:ascii="Century Gothic" w:eastAsia="Calibri" w:hAnsi="Century Gothic" w:cs="Calibri"/>
          <w:bCs/>
          <w:sz w:val="22"/>
          <w:szCs w:val="22"/>
          <w:lang w:eastAsia="ar-SA"/>
        </w:rPr>
        <w:t xml:space="preserve">víctima del conflicto armado </w:t>
      </w:r>
      <w:r w:rsidRPr="00326A9A">
        <w:rPr>
          <w:rFonts w:ascii="Century Gothic" w:eastAsia="Calibri" w:hAnsi="Century Gothic" w:cs="Calibri"/>
          <w:bCs/>
          <w:sz w:val="22"/>
          <w:szCs w:val="22"/>
          <w:lang w:eastAsia="ar-SA"/>
        </w:rPr>
        <w:t>a la tercera sesión de trabajo de la Adopción de la Política Pública para la Diversidad Sexual y de Género.</w:t>
      </w:r>
    </w:p>
    <w:p w:rsidR="00AC75B1" w:rsidRPr="00326A9A"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 xml:space="preserve">En este tercer encuentro se desarrollará la construcción y estrategias de acción de cada una de las identidades que hacen parte de las Diversidades de Género y Sexuales del </w:t>
      </w:r>
      <w:r w:rsidR="002B12ED">
        <w:rPr>
          <w:rFonts w:ascii="Century Gothic" w:eastAsia="Calibri" w:hAnsi="Century Gothic" w:cs="Calibri"/>
          <w:bCs/>
          <w:sz w:val="22"/>
          <w:szCs w:val="22"/>
          <w:lang w:eastAsia="ar-SA"/>
        </w:rPr>
        <w:t>m</w:t>
      </w:r>
      <w:r w:rsidRPr="00326A9A">
        <w:rPr>
          <w:rFonts w:ascii="Century Gothic" w:eastAsia="Calibri" w:hAnsi="Century Gothic" w:cs="Calibri"/>
          <w:bCs/>
          <w:sz w:val="22"/>
          <w:szCs w:val="22"/>
          <w:lang w:eastAsia="ar-SA"/>
        </w:rPr>
        <w:t>unicipio de Pasto, a partir de las cuales se proyectará en sesiones de trabajo, que harán parte del Plan de Implementación de la política pública en esta área.</w:t>
      </w:r>
    </w:p>
    <w:p w:rsidR="00AC75B1" w:rsidRDefault="00AC75B1" w:rsidP="00326A9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26A9A">
        <w:rPr>
          <w:rFonts w:ascii="Century Gothic" w:eastAsia="Calibri" w:hAnsi="Century Gothic" w:cs="Calibri"/>
          <w:bCs/>
          <w:sz w:val="22"/>
          <w:szCs w:val="22"/>
          <w:lang w:eastAsia="ar-SA"/>
        </w:rPr>
        <w:t>La jornada se realizará este viernes 12 de julio de 2019, en la Secretaría de las Mujeres, Orientaciones Sexuales e Identidades de Género de la Alcaldía de Pasto sede San Andrés – Rumipamba desde las 2:30 de la tarde.</w:t>
      </w:r>
    </w:p>
    <w:p w:rsidR="002B12ED" w:rsidRDefault="002B12ED" w:rsidP="002B12ED">
      <w:pPr>
        <w:spacing w:after="0"/>
        <w:rPr>
          <w:rFonts w:ascii="Century Gothic" w:eastAsia="Calibri" w:hAnsi="Century Gothic" w:cs="Calibri"/>
          <w:b/>
          <w:sz w:val="18"/>
          <w:szCs w:val="18"/>
          <w:lang w:val="es-ES_tradnl" w:eastAsia="ar-SA"/>
        </w:rPr>
      </w:pPr>
      <w:r w:rsidRPr="002B12ED">
        <w:rPr>
          <w:rFonts w:ascii="Century Gothic" w:eastAsia="Calibri" w:hAnsi="Century Gothic" w:cs="Calibri"/>
          <w:b/>
          <w:sz w:val="18"/>
          <w:szCs w:val="18"/>
          <w:lang w:val="es-ES_tradnl" w:eastAsia="ar-SA"/>
        </w:rPr>
        <w:t xml:space="preserve">Información: secretaria de las Mujeres e Identidades de Género, Ingrid Legarda. Celular: 3216473438 </w:t>
      </w:r>
    </w:p>
    <w:p w:rsidR="002B12ED" w:rsidRDefault="002B12ED" w:rsidP="002B12E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AC75B1" w:rsidRDefault="00AC75B1"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73BA3" w:rsidRDefault="00873BA3"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73BA3" w:rsidRDefault="00873BA3"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73BA3" w:rsidRDefault="00873BA3"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73BA3" w:rsidRDefault="00873BA3"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279B4">
        <w:rPr>
          <w:rFonts w:ascii="Century Gothic" w:eastAsia="Calibri" w:hAnsi="Century Gothic" w:cs="Calibri"/>
          <w:b/>
          <w:bCs/>
          <w:sz w:val="22"/>
          <w:szCs w:val="22"/>
          <w:lang w:eastAsia="ar-SA"/>
        </w:rPr>
        <w:lastRenderedPageBreak/>
        <w:t>ALCALDÍA MUNICIPAL EXPIDIÓ DECRETO 0200,</w:t>
      </w:r>
      <w:r>
        <w:rPr>
          <w:rFonts w:ascii="Century Gothic" w:eastAsia="Calibri" w:hAnsi="Century Gothic" w:cs="Calibri"/>
          <w:b/>
          <w:bCs/>
          <w:sz w:val="22"/>
          <w:szCs w:val="22"/>
          <w:lang w:eastAsia="ar-SA"/>
        </w:rPr>
        <w:t xml:space="preserve"> </w:t>
      </w:r>
      <w:r w:rsidRPr="005279B4">
        <w:rPr>
          <w:rFonts w:ascii="Century Gothic" w:eastAsia="Calibri" w:hAnsi="Century Gothic" w:cs="Calibri"/>
          <w:b/>
          <w:bCs/>
          <w:sz w:val="22"/>
          <w:szCs w:val="22"/>
          <w:lang w:eastAsia="ar-SA"/>
        </w:rPr>
        <w:t>QUE RESTABLECE LA RESTRICCIÓN VEHICULAR EN LA CIUDAD DE PASTO</w:t>
      </w:r>
    </w:p>
    <w:p w:rsidR="005279B4" w:rsidRP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14CA5C1" wp14:editId="347FBE12">
            <wp:extent cx="5437094" cy="2563553"/>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o y placa 2do semestre 2019.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8200" cy="2564074"/>
                    </a:xfrm>
                    <a:prstGeom prst="rect">
                      <a:avLst/>
                    </a:prstGeom>
                  </pic:spPr>
                </pic:pic>
              </a:graphicData>
            </a:graphic>
          </wp:inline>
        </w:drawing>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xml:space="preserve">A través del Decreto 0200 del 8 de julio de 2019, la Alcaldía de Pasto restableció la restricción vehicular que se aplica en toda la ciudad, de acuerdo con el último digito de la placa, tanto para vehículos como para motocicletas, entre las 7:30 de la mañana y las 7:00 de la noche. </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El secretario de Tránsito y Transporte, Luis Alfredo Burbano, indicó que esta medida, que tiene vigencia de un año, se toma teniendo en cuenta factores como el crecimiento del parque automotor, la ejecución de obras en el marco de la implementación del SETP, la accidentalidad y la emisión de gases contaminantes.</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xml:space="preserve"> El decreto entrará en vigencia a partir de este martes 9 de julio, correspondiente al ciclo cuatro (4) que aplica para motos y carros cuyas placas terminan en los dígitos 8 y 9.</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El funcionario señaló además que, si bien el Decreto 0200 mantiene las excepciones del Decreto 0184 de junio de 2018, incluye como novedad a los automóviles particulares y oficiales que operen a gas natural vehicular, con energía eléctrica o híbridos (gas y gasolina), siempre y cuando se encuentren previamente inscritos en la Secretaría de Tránsito y Transporte de Pasto. Las excepciones pueden consultarse en el documento en PDF que se adjunta con el presente comunicado.</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Asimismo, Burbano Fuentes dijo que con el fin de hacer la respectiva pedagogía sobre la medida antes de iniciar con los procesos sancionatorios, la Secretaría de Tránsito y Transporte a través de su personal operativo ejercerá entre el 9 y 12 de julio, labores de socialización con los ciudadanos para dar a conocer las determinaciones de este acto administrativo.</w:t>
      </w:r>
    </w:p>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A continuación, se describe la totalidad de la programación correspondiente al Decreto   de 2019:</w:t>
      </w:r>
    </w:p>
    <w:tbl>
      <w:tblPr>
        <w:tblW w:w="5370" w:type="dxa"/>
        <w:jc w:val="center"/>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21"/>
        <w:gridCol w:w="689"/>
        <w:gridCol w:w="690"/>
        <w:gridCol w:w="690"/>
        <w:gridCol w:w="690"/>
        <w:gridCol w:w="690"/>
      </w:tblGrid>
      <w:tr w:rsidR="005279B4" w:rsidRPr="005279B4" w:rsidTr="006B2442">
        <w:trPr>
          <w:jc w:val="center"/>
        </w:trPr>
        <w:tc>
          <w:tcPr>
            <w:tcW w:w="6210" w:type="dxa"/>
            <w:gridSpan w:val="6"/>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ÚLTIMO DIGITO DE LA PLACA</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lastRenderedPageBreak/>
              <w:t> CICLO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5</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LUNES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MARTES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MIÉRCOLES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JUEVES</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r>
      <w:tr w:rsidR="005279B4" w:rsidRPr="005279B4" w:rsidTr="006B2442">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VIERNES </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8 y 9</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0 y 1</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2 y 3</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4 y 5</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6 y 7</w:t>
            </w:r>
          </w:p>
        </w:tc>
      </w:tr>
    </w:tbl>
    <w:p w:rsidR="005279B4" w:rsidRP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 </w:t>
      </w:r>
    </w:p>
    <w:p w:rsidR="005279B4" w:rsidRDefault="005279B4" w:rsidP="005279B4">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279B4">
        <w:rPr>
          <w:rFonts w:ascii="Century Gothic" w:eastAsia="Calibri" w:hAnsi="Century Gothic" w:cs="Calibri"/>
          <w:bCs/>
          <w:sz w:val="22"/>
          <w:szCs w:val="22"/>
          <w:lang w:eastAsia="ar-SA"/>
        </w:rPr>
        <w:t>Para más información puede consultar el Decret</w:t>
      </w:r>
      <w:r>
        <w:rPr>
          <w:rFonts w:ascii="Century Gothic" w:eastAsia="Calibri" w:hAnsi="Century Gothic" w:cs="Calibri"/>
          <w:bCs/>
          <w:sz w:val="22"/>
          <w:szCs w:val="22"/>
          <w:lang w:eastAsia="ar-SA"/>
        </w:rPr>
        <w:t>o</w:t>
      </w:r>
      <w:r w:rsidRPr="005279B4">
        <w:rPr>
          <w:rFonts w:ascii="Century Gothic" w:eastAsia="Calibri" w:hAnsi="Century Gothic" w:cs="Calibri"/>
          <w:bCs/>
          <w:sz w:val="22"/>
          <w:szCs w:val="22"/>
          <w:lang w:eastAsia="ar-SA"/>
        </w:rPr>
        <w:t xml:space="preserve"> de</w:t>
      </w:r>
      <w:r w:rsidR="003314F1">
        <w:rPr>
          <w:rFonts w:ascii="Century Gothic" w:eastAsia="Calibri" w:hAnsi="Century Gothic" w:cs="Calibri"/>
          <w:bCs/>
          <w:sz w:val="22"/>
          <w:szCs w:val="22"/>
          <w:lang w:eastAsia="ar-SA"/>
        </w:rPr>
        <w:t>l 8 de</w:t>
      </w:r>
      <w:r w:rsidRPr="005279B4">
        <w:rPr>
          <w:rFonts w:ascii="Century Gothic" w:eastAsia="Calibri" w:hAnsi="Century Gothic" w:cs="Calibri"/>
          <w:bCs/>
          <w:sz w:val="22"/>
          <w:szCs w:val="22"/>
          <w:lang w:eastAsia="ar-SA"/>
        </w:rPr>
        <w:t xml:space="preserve"> julio de 2019 en el siguiente link:  </w:t>
      </w:r>
      <w:hyperlink r:id="rId12" w:history="1">
        <w:r w:rsidRPr="005279B4">
          <w:rPr>
            <w:rFonts w:ascii="Century Gothic" w:eastAsia="Calibri" w:hAnsi="Century Gothic" w:cs="Calibri"/>
            <w:bCs/>
            <w:sz w:val="22"/>
            <w:szCs w:val="22"/>
            <w:lang w:eastAsia="ar-SA"/>
          </w:rPr>
          <w:t>https://www.pasto.gov.co/index.php/decretos/decretos-2019</w:t>
        </w:r>
      </w:hyperlink>
    </w:p>
    <w:p w:rsidR="005279B4" w:rsidRPr="003314F1" w:rsidRDefault="005279B4" w:rsidP="003314F1">
      <w:pPr>
        <w:spacing w:after="0"/>
        <w:rPr>
          <w:rFonts w:ascii="Century Gothic" w:eastAsia="Calibri" w:hAnsi="Century Gothic" w:cs="Calibri"/>
          <w:b/>
          <w:sz w:val="18"/>
          <w:szCs w:val="18"/>
          <w:lang w:val="es-ES_tradnl" w:eastAsia="ar-SA"/>
        </w:rPr>
      </w:pPr>
      <w:r w:rsidRPr="005279B4">
        <w:rPr>
          <w:rFonts w:ascii="Century Gothic" w:eastAsia="Calibri" w:hAnsi="Century Gothic" w:cs="Calibri"/>
          <w:b/>
          <w:sz w:val="18"/>
          <w:szCs w:val="18"/>
          <w:lang w:val="es-ES_tradnl" w:eastAsia="ar-SA"/>
        </w:rPr>
        <w:t>Información: Secretario de Tránsito, Luis Alfredo Burbano Fuentes. Celular: 3002830264</w:t>
      </w:r>
    </w:p>
    <w:p w:rsidR="006B2442" w:rsidRDefault="005279B4" w:rsidP="003314F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E058DA" w:rsidRDefault="00E058DA" w:rsidP="00445EC8">
      <w:pPr>
        <w:pStyle w:val="Sinespaciado"/>
        <w:rPr>
          <w:rFonts w:ascii="Century Gothic" w:hAnsi="Century Gothic"/>
          <w:b/>
        </w:rPr>
      </w:pPr>
    </w:p>
    <w:p w:rsidR="00326A9A" w:rsidRPr="000F6D7F" w:rsidRDefault="00326A9A" w:rsidP="002B12ED">
      <w:pPr>
        <w:tabs>
          <w:tab w:val="left" w:pos="2310"/>
        </w:tabs>
        <w:jc w:val="center"/>
        <w:rPr>
          <w:rFonts w:ascii="Century Gothic" w:hAnsi="Century Gothic" w:cs="Arial"/>
          <w:b/>
          <w:sz w:val="22"/>
          <w:szCs w:val="22"/>
        </w:rPr>
      </w:pPr>
      <w:r w:rsidRPr="000F6D7F">
        <w:rPr>
          <w:rFonts w:ascii="Century Gothic" w:hAnsi="Century Gothic" w:cs="Arial"/>
          <w:b/>
          <w:sz w:val="22"/>
          <w:szCs w:val="22"/>
        </w:rPr>
        <w:t>ESTE 12 DE JULIO, MUESTRA ARTESANAL CON “ARTE OFIR” EN EL PUNTO DE INFORMA</w:t>
      </w:r>
      <w:r w:rsidR="002B12ED" w:rsidRPr="000F6D7F">
        <w:rPr>
          <w:rFonts w:ascii="Century Gothic" w:hAnsi="Century Gothic" w:cs="Arial"/>
          <w:b/>
          <w:sz w:val="22"/>
          <w:szCs w:val="22"/>
        </w:rPr>
        <w:t>CIÓN TURÍSTICA</w:t>
      </w:r>
    </w:p>
    <w:p w:rsidR="00326A9A" w:rsidRDefault="002B12ED" w:rsidP="002B12ED">
      <w:pPr>
        <w:pStyle w:val="Sinespaciado"/>
        <w:jc w:val="center"/>
        <w:rPr>
          <w:rFonts w:ascii="Century Gothic" w:hAnsi="Century Gothic"/>
          <w:b/>
        </w:rPr>
      </w:pPr>
      <w:r>
        <w:rPr>
          <w:rFonts w:ascii="Century Gothic" w:hAnsi="Century Gothic"/>
          <w:b/>
          <w:noProof/>
          <w:lang w:val="en-US"/>
        </w:rPr>
        <w:drawing>
          <wp:inline distT="0" distB="0" distL="0" distR="0" wp14:anchorId="23AB9407" wp14:editId="085AA212">
            <wp:extent cx="4331491" cy="244602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E OFIR.jpg"/>
                    <pic:cNvPicPr/>
                  </pic:nvPicPr>
                  <pic:blipFill>
                    <a:blip r:embed="rId13">
                      <a:extLst>
                        <a:ext uri="{28A0092B-C50C-407E-A947-70E740481C1C}">
                          <a14:useLocalDpi xmlns:a14="http://schemas.microsoft.com/office/drawing/2010/main" val="0"/>
                        </a:ext>
                      </a:extLst>
                    </a:blip>
                    <a:stretch>
                      <a:fillRect/>
                    </a:stretch>
                  </pic:blipFill>
                  <pic:spPr>
                    <a:xfrm>
                      <a:off x="0" y="0"/>
                      <a:ext cx="4358316" cy="2461168"/>
                    </a:xfrm>
                    <a:prstGeom prst="rect">
                      <a:avLst/>
                    </a:prstGeom>
                  </pic:spPr>
                </pic:pic>
              </a:graphicData>
            </a:graphic>
          </wp:inline>
        </w:drawing>
      </w:r>
    </w:p>
    <w:p w:rsidR="00326A9A" w:rsidRPr="002B12ED"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 xml:space="preserve">La Alcaldía de Pasto a través de la Secretaría de Desarrollo Económico y la Subsecretaría de Turismo, con el propósito de continuar apoyando las actividades que promueven el sector turístico de la capital nariñense invitan a la ciudadanía en general este 12 de julio al Punto de Información Turística PIT, ubicado en la calle 19 con carrera 25, esquina Plaza de Nariño a la muestra artesanal muestra artesanal con </w:t>
      </w:r>
      <w:r w:rsidR="002B12ED">
        <w:rPr>
          <w:rFonts w:ascii="Century Gothic" w:eastAsia="Calibri" w:hAnsi="Century Gothic" w:cs="Calibri"/>
          <w:bCs/>
          <w:sz w:val="22"/>
          <w:szCs w:val="22"/>
          <w:lang w:eastAsia="ar-SA"/>
        </w:rPr>
        <w:t>‘</w:t>
      </w:r>
      <w:r w:rsidRPr="002B12ED">
        <w:rPr>
          <w:rFonts w:ascii="Century Gothic" w:eastAsia="Calibri" w:hAnsi="Century Gothic" w:cs="Calibri"/>
          <w:bCs/>
          <w:sz w:val="22"/>
          <w:szCs w:val="22"/>
          <w:lang w:eastAsia="ar-SA"/>
        </w:rPr>
        <w:t>Arte Ofir</w:t>
      </w:r>
      <w:r w:rsidR="002B12ED">
        <w:rPr>
          <w:rFonts w:ascii="Century Gothic" w:eastAsia="Calibri" w:hAnsi="Century Gothic" w:cs="Calibri"/>
          <w:bCs/>
          <w:sz w:val="22"/>
          <w:szCs w:val="22"/>
          <w:lang w:eastAsia="ar-SA"/>
        </w:rPr>
        <w:t>’</w:t>
      </w:r>
      <w:r w:rsidRPr="002B12ED">
        <w:rPr>
          <w:rFonts w:ascii="Century Gothic" w:eastAsia="Calibri" w:hAnsi="Century Gothic" w:cs="Calibri"/>
          <w:bCs/>
          <w:sz w:val="22"/>
          <w:szCs w:val="22"/>
          <w:lang w:eastAsia="ar-SA"/>
        </w:rPr>
        <w:t>.</w:t>
      </w:r>
    </w:p>
    <w:p w:rsidR="00326A9A" w:rsidRPr="002B12ED"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La muestra es un tipo de exposición con excelentes diseños de las tradicionales muñecas de trapo, que por varias generaciones ha sido el juguete tradicional de niños y niñas, su elaboración es a base de tela con retales de trapo.</w:t>
      </w:r>
    </w:p>
    <w:p w:rsidR="00326A9A" w:rsidRDefault="00326A9A" w:rsidP="002B12E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B12ED">
        <w:rPr>
          <w:rFonts w:ascii="Century Gothic" w:eastAsia="Calibri" w:hAnsi="Century Gothic" w:cs="Calibri"/>
          <w:bCs/>
          <w:sz w:val="22"/>
          <w:szCs w:val="22"/>
          <w:lang w:eastAsia="ar-SA"/>
        </w:rPr>
        <w:t xml:space="preserve">La jornada se realiza con el fin de impulsar los productos artesanales de nuestra ciudad, para promover y seguir rescatando nuestras tradiciones </w:t>
      </w:r>
      <w:r w:rsidR="002B12ED" w:rsidRPr="002B12ED">
        <w:rPr>
          <w:rFonts w:ascii="Century Gothic" w:eastAsia="Calibri" w:hAnsi="Century Gothic" w:cs="Calibri"/>
          <w:bCs/>
          <w:sz w:val="22"/>
          <w:szCs w:val="22"/>
          <w:lang w:eastAsia="ar-SA"/>
        </w:rPr>
        <w:t>ancestrales que</w:t>
      </w:r>
      <w:r w:rsidRPr="002B12ED">
        <w:rPr>
          <w:rFonts w:ascii="Century Gothic" w:eastAsia="Calibri" w:hAnsi="Century Gothic" w:cs="Calibri"/>
          <w:bCs/>
          <w:sz w:val="22"/>
          <w:szCs w:val="22"/>
          <w:lang w:eastAsia="ar-SA"/>
        </w:rPr>
        <w:t xml:space="preserve"> constituyen </w:t>
      </w:r>
      <w:r w:rsidR="002B12ED">
        <w:rPr>
          <w:rFonts w:ascii="Century Gothic" w:eastAsia="Calibri" w:hAnsi="Century Gothic" w:cs="Calibri"/>
          <w:bCs/>
          <w:sz w:val="22"/>
          <w:szCs w:val="22"/>
          <w:lang w:eastAsia="ar-SA"/>
        </w:rPr>
        <w:t xml:space="preserve">la </w:t>
      </w:r>
      <w:r w:rsidRPr="002B12ED">
        <w:rPr>
          <w:rFonts w:ascii="Century Gothic" w:eastAsia="Calibri" w:hAnsi="Century Gothic" w:cs="Calibri"/>
          <w:bCs/>
          <w:sz w:val="22"/>
          <w:szCs w:val="22"/>
          <w:lang w:eastAsia="ar-SA"/>
        </w:rPr>
        <w:t xml:space="preserve">identidad y conocimiento. La jornada inicia desde las 9:00 de la </w:t>
      </w:r>
      <w:r w:rsidRPr="002B12ED">
        <w:rPr>
          <w:rFonts w:ascii="Century Gothic" w:eastAsia="Calibri" w:hAnsi="Century Gothic" w:cs="Calibri"/>
          <w:bCs/>
          <w:sz w:val="22"/>
          <w:szCs w:val="22"/>
          <w:lang w:eastAsia="ar-SA"/>
        </w:rPr>
        <w:lastRenderedPageBreak/>
        <w:t xml:space="preserve">mañana, </w:t>
      </w:r>
      <w:r w:rsidR="002B12ED">
        <w:rPr>
          <w:rFonts w:ascii="Century Gothic" w:eastAsia="Calibri" w:hAnsi="Century Gothic" w:cs="Calibri"/>
          <w:bCs/>
          <w:sz w:val="22"/>
          <w:szCs w:val="22"/>
          <w:lang w:eastAsia="ar-SA"/>
        </w:rPr>
        <w:t xml:space="preserve">es </w:t>
      </w:r>
      <w:r w:rsidRPr="002B12ED">
        <w:rPr>
          <w:rFonts w:ascii="Century Gothic" w:eastAsia="Calibri" w:hAnsi="Century Gothic" w:cs="Calibri"/>
          <w:bCs/>
          <w:sz w:val="22"/>
          <w:szCs w:val="22"/>
          <w:lang w:eastAsia="ar-SA"/>
        </w:rPr>
        <w:t>totalmente gratuita y permite adquirir los diferentes productos elaborados por las y los artesanos nariñenses.</w:t>
      </w:r>
    </w:p>
    <w:p w:rsidR="002B12ED" w:rsidRDefault="002B12ED" w:rsidP="002B12ED">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Información: Subsecretaria Turismo Amelia Yohana Basante Portillo, Celular: 317 7544066</w:t>
      </w:r>
    </w:p>
    <w:p w:rsidR="003314F1" w:rsidRPr="000F6D7F" w:rsidRDefault="002B12ED" w:rsidP="000F6D7F">
      <w:pPr>
        <w:ind w:left="360"/>
        <w:jc w:val="center"/>
        <w:rPr>
          <w:rFonts w:ascii="Century Gothic" w:hAnsi="Century Gothic" w:cs="Tahoma"/>
          <w:i/>
          <w:sz w:val="22"/>
          <w:szCs w:val="22"/>
        </w:rPr>
      </w:pPr>
      <w:r>
        <w:rPr>
          <w:rFonts w:ascii="Century Gothic" w:hAnsi="Century Gothic" w:cs="Tahoma"/>
          <w:i/>
          <w:sz w:val="22"/>
          <w:szCs w:val="22"/>
        </w:rPr>
        <w:t>Somos constructores paz</w:t>
      </w:r>
    </w:p>
    <w:p w:rsidR="003314F1" w:rsidRDefault="003314F1" w:rsidP="00382219">
      <w:pPr>
        <w:spacing w:after="0"/>
        <w:rPr>
          <w:rFonts w:ascii="Century Gothic" w:eastAsia="Calibri" w:hAnsi="Century Gothic" w:cs="Calibri"/>
          <w:b/>
          <w:sz w:val="18"/>
          <w:szCs w:val="18"/>
          <w:lang w:val="es-ES_tradnl" w:eastAsia="ar-SA"/>
        </w:rPr>
      </w:pPr>
    </w:p>
    <w:p w:rsidR="00FF51AA" w:rsidRDefault="00FF51AA" w:rsidP="00FF51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OFICINA DE ASUNTOS INTERNACIONALES INVITA A ORGANIZACIONES SOCIALES A PARTICIPAR EN CONVOCATORIAS</w:t>
      </w:r>
    </w:p>
    <w:p w:rsidR="00FF51AA" w:rsidRDefault="00FF51AA" w:rsidP="00FF51A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val="en-US" w:eastAsia="en-US"/>
        </w:rPr>
        <w:drawing>
          <wp:inline distT="0" distB="0" distL="0" distR="0" wp14:anchorId="180831A2" wp14:editId="0D64C3F5">
            <wp:extent cx="5613400" cy="3354705"/>
            <wp:effectExtent l="0" t="0" r="635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ANNER web  - facebbok  - asuntos inter (2).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3354705"/>
                    </a:xfrm>
                    <a:prstGeom prst="rect">
                      <a:avLst/>
                    </a:prstGeom>
                  </pic:spPr>
                </pic:pic>
              </a:graphicData>
            </a:graphic>
          </wp:inline>
        </w:drawing>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Convocatoria</w:t>
      </w:r>
      <w:r w:rsidRPr="00FF51AA">
        <w:rPr>
          <w:rFonts w:ascii="Century Gothic" w:eastAsia="Calibri" w:hAnsi="Century Gothic" w:cs="Calibri"/>
          <w:bCs/>
          <w:sz w:val="22"/>
          <w:szCs w:val="22"/>
          <w:lang w:eastAsia="ar-SA"/>
        </w:rPr>
        <w:t>: Iniciativa Darwin invita a organizaciones para la financiación de proyectos de asociación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Entidad oferente</w:t>
      </w:r>
      <w:r w:rsidRPr="00FF51AA">
        <w:rPr>
          <w:rFonts w:ascii="Century Gothic" w:eastAsia="Calibri" w:hAnsi="Century Gothic" w:cs="Calibri"/>
          <w:bCs/>
          <w:sz w:val="22"/>
          <w:szCs w:val="22"/>
          <w:lang w:eastAsia="ar-SA"/>
        </w:rPr>
        <w:t xml:space="preserve">: </w:t>
      </w:r>
      <w:r w:rsidRPr="00FF51AA">
        <w:rPr>
          <w:rFonts w:ascii="Century Gothic" w:eastAsia="Calibri" w:hAnsi="Century Gothic" w:cs="Calibri"/>
          <w:bCs/>
          <w:sz w:val="22"/>
          <w:szCs w:val="22"/>
          <w:lang w:eastAsia="ar-SA"/>
        </w:rPr>
        <w:tab/>
        <w:t>Departamento para el Desarrollo Internacional del Reino Unido (DFID)</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Características</w:t>
      </w:r>
      <w:r w:rsidRPr="00FF51AA">
        <w:rPr>
          <w:rFonts w:ascii="Century Gothic" w:eastAsia="Calibri" w:hAnsi="Century Gothic" w:cs="Calibri"/>
          <w:bCs/>
          <w:sz w:val="22"/>
          <w:szCs w:val="22"/>
          <w:lang w:eastAsia="ar-SA"/>
        </w:rPr>
        <w:t>: Las solicitudes ahora están abiertas para proyectos de asociación que son pequeñas donaciones destinadas a ayudar a las organizaciones que son nuevas en la Iniciativa Darwin a desarrollar su aplicación.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Los premios se brindan a razón de:</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lastRenderedPageBreak/>
        <w:t>- Conectar organizaciones nuevas para Darwin con socios que tengan experiencia en la gestión de proyectos Darwin exitosos; y / o trabajo de apoyo para construir nuevas asociaciones entre organizaciones solicitantes</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 xml:space="preserve">- Un proyecto de asociación exitoso debe llevar a una aplicación del proyecto </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El objetivo de la Iniciativa Darwin es proteger y mejorar la biodiversidad y, al hacerlo, contribuir al desarrollo sostenible en los países en desarrollo.</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Fecha de cierre</w:t>
      </w:r>
      <w:r w:rsidRPr="00FF51AA">
        <w:rPr>
          <w:rFonts w:ascii="Century Gothic" w:eastAsia="Calibri" w:hAnsi="Century Gothic" w:cs="Calibri"/>
          <w:bCs/>
          <w:sz w:val="22"/>
          <w:szCs w:val="22"/>
          <w:lang w:eastAsia="ar-SA"/>
        </w:rPr>
        <w:t>: 5 noviembre de 2019</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F51AA">
        <w:rPr>
          <w:rFonts w:ascii="Century Gothic" w:eastAsia="Calibri" w:hAnsi="Century Gothic" w:cs="Calibri"/>
          <w:bCs/>
          <w:sz w:val="22"/>
          <w:szCs w:val="22"/>
          <w:lang w:val="en-US" w:eastAsia="ar-SA"/>
        </w:rPr>
        <w:t xml:space="preserve">LINK: </w:t>
      </w:r>
      <w:hyperlink r:id="rId15" w:history="1">
        <w:r w:rsidRPr="00FF51AA">
          <w:rPr>
            <w:rFonts w:ascii="Century Gothic" w:eastAsia="Calibri" w:hAnsi="Century Gothic" w:cs="Calibri"/>
            <w:bCs/>
            <w:sz w:val="22"/>
            <w:szCs w:val="22"/>
            <w:lang w:val="en-US" w:eastAsia="ar-SA"/>
          </w:rPr>
          <w:t>https://www.gov.uk/guidance/darwin-initiative-partnership-projects</w:t>
        </w:r>
      </w:hyperlink>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Convocatoria</w:t>
      </w:r>
      <w:r w:rsidRPr="00FF51AA">
        <w:rPr>
          <w:rFonts w:ascii="Century Gothic" w:eastAsia="Calibri" w:hAnsi="Century Gothic" w:cs="Calibri"/>
          <w:bCs/>
          <w:sz w:val="22"/>
          <w:szCs w:val="22"/>
          <w:lang w:eastAsia="ar-SA"/>
        </w:rPr>
        <w:t>: Caquetá, Nariño y Putumayo - convocatoria para la presentación de proyectos productivos sostenibles y de negocios verdes no agropecuarios, estructurados</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Entidad oferente</w:t>
      </w:r>
      <w:r w:rsidRPr="00FF51AA">
        <w:rPr>
          <w:rFonts w:ascii="Century Gothic" w:eastAsia="Calibri" w:hAnsi="Century Gothic" w:cs="Calibri"/>
          <w:bCs/>
          <w:sz w:val="22"/>
          <w:szCs w:val="22"/>
          <w:lang w:eastAsia="ar-SA"/>
        </w:rPr>
        <w:t>: Fondo Colombia sostenible</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Características:</w:t>
      </w:r>
      <w:r w:rsidRPr="00FF51AA">
        <w:rPr>
          <w:rFonts w:ascii="Century Gothic" w:eastAsia="Calibri" w:hAnsi="Century Gothic" w:cs="Calibri"/>
          <w:bCs/>
          <w:sz w:val="22"/>
          <w:szCs w:val="22"/>
          <w:lang w:eastAsia="ar-SA"/>
        </w:rPr>
        <w:t xml:space="preserve"> La convocatoria está dirigida a proyectos asociativos cuyos beneficiarios son actores locales, organizaciones de pequeños y medianos productores, y de base comunitaria establecidos en la normatividad vigente, las comunidades étnicas, las organizaciones campesinas y de colonos, y las organizaciones de mujeres que se encuentran en los territorios PDET donde se ha priorizado la intervención.</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u w:val="single"/>
          <w:lang w:eastAsia="ar-SA"/>
        </w:rPr>
        <w:t>Fecha de cierre</w:t>
      </w:r>
      <w:r w:rsidRPr="00FF51AA">
        <w:rPr>
          <w:rFonts w:ascii="Century Gothic" w:eastAsia="Calibri" w:hAnsi="Century Gothic" w:cs="Calibri"/>
          <w:bCs/>
          <w:sz w:val="22"/>
          <w:szCs w:val="22"/>
          <w:lang w:eastAsia="ar-SA"/>
        </w:rPr>
        <w:t xml:space="preserve">: Inscripción 19 de julio </w:t>
      </w:r>
    </w:p>
    <w:p w:rsidR="00FF51AA" w:rsidRP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FF51AA">
        <w:rPr>
          <w:rFonts w:ascii="Century Gothic" w:eastAsia="Calibri" w:hAnsi="Century Gothic" w:cs="Calibri"/>
          <w:bCs/>
          <w:sz w:val="22"/>
          <w:szCs w:val="22"/>
          <w:u w:val="single"/>
          <w:lang w:val="en-US" w:eastAsia="ar-SA"/>
        </w:rPr>
        <w:t xml:space="preserve">Link: </w:t>
      </w:r>
      <w:hyperlink r:id="rId16" w:history="1">
        <w:r w:rsidRPr="00AF7E99">
          <w:rPr>
            <w:rStyle w:val="Hipervnculo"/>
            <w:rFonts w:ascii="Century Gothic" w:eastAsia="Calibri" w:hAnsi="Century Gothic" w:cs="Calibri"/>
            <w:bCs/>
            <w:sz w:val="22"/>
            <w:szCs w:val="22"/>
            <w:lang w:val="en-US" w:eastAsia="ar-SA"/>
          </w:rPr>
          <w:t>http://www.colombiasostenible.apccolombia.gov.co/convocatorias/presentacion-de-proyectos-productivos-sostenibles-y-negocios-verdes-estructurados-en</w:t>
        </w:r>
      </w:hyperlink>
    </w:p>
    <w:p w:rsidR="00FF51AA" w:rsidRDefault="00FF51AA" w:rsidP="00FF51A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F51AA">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rsidR="00FF51AA" w:rsidRDefault="00FF51AA" w:rsidP="00FF51AA">
      <w:pPr>
        <w:shd w:val="clear" w:color="auto" w:fill="FFFFFF"/>
        <w:spacing w:after="0"/>
        <w:rPr>
          <w:rFonts w:ascii="Century Gothic" w:eastAsia="Times New Roman" w:hAnsi="Century Gothic" w:cs="Times New Roman"/>
          <w:b/>
          <w:sz w:val="18"/>
          <w:szCs w:val="18"/>
          <w:lang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rsidR="006B2442" w:rsidRPr="003314F1" w:rsidRDefault="00FF51AA" w:rsidP="003314F1">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w:t>
      </w:r>
      <w:r w:rsidR="003314F1">
        <w:rPr>
          <w:rFonts w:ascii="Century Gothic" w:hAnsi="Century Gothic" w:cs="Tahoma"/>
          <w:i/>
          <w:sz w:val="22"/>
          <w:szCs w:val="22"/>
        </w:rPr>
        <w:t>z</w:t>
      </w:r>
    </w:p>
    <w:p w:rsidR="00FF51AA" w:rsidRPr="00445EC8" w:rsidRDefault="00FF51AA" w:rsidP="000F6D7F">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873BA3" w:rsidRDefault="00873BA3"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73BA3" w:rsidRDefault="00873BA3"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873BA3" w:rsidRDefault="00873BA3"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475FC8" w:rsidRPr="00475FC8" w:rsidRDefault="00475FC8" w:rsidP="00475FC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475FC8">
        <w:rPr>
          <w:rFonts w:ascii="Century Gothic" w:eastAsia="Calibri" w:hAnsi="Century Gothic" w:cs="Calibri"/>
          <w:b/>
          <w:bCs/>
          <w:sz w:val="22"/>
          <w:szCs w:val="22"/>
          <w:lang w:eastAsia="ar-SA"/>
        </w:rPr>
        <w:t>ABIERTA CONVOCATORIA PARA LA INSTALACIÓN, PRESTACIÓN DEL SERVICIO Y EXPLOTACIÓN PUBLICITARIA DE PARADEROS DEL SISTEMA ESTRATÉGICO DE TRANSPORTE PÚBLICO DE PASTO</w:t>
      </w:r>
    </w:p>
    <w:p w:rsidR="00747BFA" w:rsidRDefault="00475FC8" w:rsidP="0002524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lastRenderedPageBreak/>
        <w:drawing>
          <wp:inline distT="0" distB="0" distL="0" distR="0" wp14:anchorId="6DBE5901" wp14:editId="3A6974BF">
            <wp:extent cx="5244432" cy="2651286"/>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stlación de sept convocatoira.jpg"/>
                    <pic:cNvPicPr/>
                  </pic:nvPicPr>
                  <pic:blipFill>
                    <a:blip r:embed="rId17">
                      <a:extLst>
                        <a:ext uri="{28A0092B-C50C-407E-A947-70E740481C1C}">
                          <a14:useLocalDpi xmlns:a14="http://schemas.microsoft.com/office/drawing/2010/main" val="0"/>
                        </a:ext>
                      </a:extLst>
                    </a:blip>
                    <a:stretch>
                      <a:fillRect/>
                    </a:stretch>
                  </pic:blipFill>
                  <pic:spPr>
                    <a:xfrm>
                      <a:off x="0" y="0"/>
                      <a:ext cx="5247080" cy="2652625"/>
                    </a:xfrm>
                    <a:prstGeom prst="rect">
                      <a:avLst/>
                    </a:prstGeom>
                  </pic:spPr>
                </pic:pic>
              </a:graphicData>
            </a:graphic>
          </wp:inline>
        </w:drawing>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Alcaldía de Pasto invita a personas naturales y jurídicas a participar de la convocatoria para “</w:t>
      </w:r>
      <w:r w:rsidR="00475FC8">
        <w:rPr>
          <w:rFonts w:ascii="Century Gothic" w:eastAsia="Calibri" w:hAnsi="Century Gothic" w:cs="Calibri"/>
          <w:bCs/>
          <w:sz w:val="22"/>
          <w:szCs w:val="22"/>
          <w:lang w:eastAsia="ar-SA"/>
        </w:rPr>
        <w:t>C</w:t>
      </w:r>
      <w:r w:rsidR="00475FC8" w:rsidRPr="00747BFA">
        <w:rPr>
          <w:rFonts w:ascii="Century Gothic" w:eastAsia="Calibri" w:hAnsi="Century Gothic" w:cs="Calibri"/>
          <w:bCs/>
          <w:sz w:val="22"/>
          <w:szCs w:val="22"/>
          <w:lang w:eastAsia="ar-SA"/>
        </w:rPr>
        <w:t xml:space="preserve">oncesión para el suministro, instalación, prestación del servicio y explotación publicitaria de paraderos de buses con mobiliario urbano - modelo básico mp 10, para la implementación del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istema </w:t>
      </w:r>
      <w:r w:rsidR="00475FC8">
        <w:rPr>
          <w:rFonts w:ascii="Century Gothic" w:eastAsia="Calibri" w:hAnsi="Century Gothic" w:cs="Calibri"/>
          <w:bCs/>
          <w:sz w:val="22"/>
          <w:szCs w:val="22"/>
          <w:lang w:eastAsia="ar-SA"/>
        </w:rPr>
        <w:t>E</w:t>
      </w:r>
      <w:r w:rsidR="00475FC8" w:rsidRPr="00747BFA">
        <w:rPr>
          <w:rFonts w:ascii="Century Gothic" w:eastAsia="Calibri" w:hAnsi="Century Gothic" w:cs="Calibri"/>
          <w:bCs/>
          <w:sz w:val="22"/>
          <w:szCs w:val="22"/>
          <w:lang w:eastAsia="ar-SA"/>
        </w:rPr>
        <w:t xml:space="preserve">stratégico de </w:t>
      </w:r>
      <w:r w:rsidR="00475FC8">
        <w:rPr>
          <w:rFonts w:ascii="Century Gothic" w:eastAsia="Calibri" w:hAnsi="Century Gothic" w:cs="Calibri"/>
          <w:bCs/>
          <w:sz w:val="22"/>
          <w:szCs w:val="22"/>
          <w:lang w:eastAsia="ar-SA"/>
        </w:rPr>
        <w:t>T</w:t>
      </w:r>
      <w:r w:rsidR="00475FC8" w:rsidRPr="00747BFA">
        <w:rPr>
          <w:rFonts w:ascii="Century Gothic" w:eastAsia="Calibri" w:hAnsi="Century Gothic" w:cs="Calibri"/>
          <w:bCs/>
          <w:sz w:val="22"/>
          <w:szCs w:val="22"/>
          <w:lang w:eastAsia="ar-SA"/>
        </w:rPr>
        <w:t xml:space="preserve">ransporte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úblico de pasajeros en el municipio de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 xml:space="preserve">asto – </w:t>
      </w:r>
      <w:r w:rsidR="00475FC8">
        <w:rPr>
          <w:rFonts w:ascii="Century Gothic" w:eastAsia="Calibri" w:hAnsi="Century Gothic" w:cs="Calibri"/>
          <w:bCs/>
          <w:sz w:val="22"/>
          <w:szCs w:val="22"/>
          <w:lang w:eastAsia="ar-SA"/>
        </w:rPr>
        <w:t>S</w:t>
      </w:r>
      <w:r w:rsidR="00475FC8" w:rsidRPr="00747BFA">
        <w:rPr>
          <w:rFonts w:ascii="Century Gothic" w:eastAsia="Calibri" w:hAnsi="Century Gothic" w:cs="Calibri"/>
          <w:bCs/>
          <w:sz w:val="22"/>
          <w:szCs w:val="22"/>
          <w:lang w:eastAsia="ar-SA"/>
        </w:rPr>
        <w:t xml:space="preserve">etp </w:t>
      </w:r>
      <w:r w:rsidR="00475FC8">
        <w:rPr>
          <w:rFonts w:ascii="Century Gothic" w:eastAsia="Calibri" w:hAnsi="Century Gothic" w:cs="Calibri"/>
          <w:bCs/>
          <w:sz w:val="22"/>
          <w:szCs w:val="22"/>
          <w:lang w:eastAsia="ar-SA"/>
        </w:rPr>
        <w:t>P</w:t>
      </w:r>
      <w:r w:rsidR="00475FC8" w:rsidRPr="00747BFA">
        <w:rPr>
          <w:rFonts w:ascii="Century Gothic" w:eastAsia="Calibri" w:hAnsi="Century Gothic" w:cs="Calibri"/>
          <w:bCs/>
          <w:sz w:val="22"/>
          <w:szCs w:val="22"/>
          <w:lang w:eastAsia="ar-SA"/>
        </w:rPr>
        <w:t>asto</w:t>
      </w:r>
      <w:r w:rsidRPr="00747BFA">
        <w:rPr>
          <w:rFonts w:ascii="Century Gothic" w:eastAsia="Calibri" w:hAnsi="Century Gothic" w:cs="Calibri"/>
          <w:bCs/>
          <w:sz w:val="22"/>
          <w:szCs w:val="22"/>
          <w:lang w:eastAsia="ar-SA"/>
        </w:rPr>
        <w:t>.”</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 xml:space="preserve">El cierre la recepción de propuestas se hará el 24 de julio de 2019, dentro de </w:t>
      </w:r>
      <w:r w:rsidR="00475FC8" w:rsidRPr="00747BFA">
        <w:rPr>
          <w:rFonts w:ascii="Century Gothic" w:eastAsia="Calibri" w:hAnsi="Century Gothic" w:cs="Calibri"/>
          <w:bCs/>
          <w:sz w:val="22"/>
          <w:szCs w:val="22"/>
          <w:lang w:eastAsia="ar-SA"/>
        </w:rPr>
        <w:t>este</w:t>
      </w:r>
      <w:r w:rsidRPr="00747BFA">
        <w:rPr>
          <w:rFonts w:ascii="Century Gothic" w:eastAsia="Calibri" w:hAnsi="Century Gothic" w:cs="Calibri"/>
          <w:bCs/>
          <w:sz w:val="22"/>
          <w:szCs w:val="22"/>
          <w:lang w:eastAsia="ar-SA"/>
        </w:rPr>
        <w:t xml:space="preserve"> tiempo se podrán realizar observaciones a los pliegos de condiciones, una vez cumplido dicho trámite, será designado el equipo que evaluará las propuestas que se ajusten en los términos del Decreto Municipal 0174 de 2018, los cuales emitirán concepto y lista de elegibilidad según los puntajes que se hayan obtenido.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Decreto Municipal 0174 del 5 de junio de 2018, regula lo concerniente al aprovechamiento económico del espacio público por el uso temporal mediante amoblamiento urbano de paraderos para el Sistema Estratégico de Transporte Público, establecido en el convenio interadministrativo No 2017-120, suscrito entre la Alcaldía de Pasto y Avante a través del cual los dos entes se comprometen a “articular esfuerzos técnicos y administrativos tendientes a la entrega de los estudios técnicos, jurídicos y financieros para la implementación de paraderos con amoblamiento urbano del sistema estratégico de transporte público de la ciudad de Pasto”.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El Líder de Operaciones de Avante, David Portilla, enfatizó en que los beneficiarios del licenciamiento de ocupación e intervención de espacio Público podrán realizar aprovechamiento económico del espacio público mediante Mobiliario Urbano con publicidad exterior visual, y estará obligado a garantizar continua y permanentemente el mantenimiento preventivo y correctivo de cada uno de los elementos del mobiliario urbano que se instalen en el espacio público.</w:t>
      </w:r>
    </w:p>
    <w:p w:rsidR="00747BFA" w:rsidRPr="00747BFA" w:rsidRDefault="00747BFA" w:rsidP="00747B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47BFA">
        <w:rPr>
          <w:rFonts w:ascii="Century Gothic" w:eastAsia="Calibri" w:hAnsi="Century Gothic" w:cs="Calibri"/>
          <w:bCs/>
          <w:sz w:val="22"/>
          <w:szCs w:val="22"/>
          <w:lang w:eastAsia="ar-SA"/>
        </w:rPr>
        <w:t>La propuesta con base al convenio deberá ser entregada en la Oficina de Contratación de Avante – CAM Anganoy, en horario de oficina.</w:t>
      </w:r>
    </w:p>
    <w:p w:rsidR="00747BFA" w:rsidRDefault="00747BFA" w:rsidP="00747BFA">
      <w:pPr>
        <w:pStyle w:val="NormalWeb"/>
        <w:shd w:val="clear" w:color="auto" w:fill="FFFFFF"/>
        <w:spacing w:before="0" w:beforeAutospacing="0" w:after="90" w:afterAutospacing="0" w:line="240" w:lineRule="auto"/>
        <w:jc w:val="both"/>
        <w:rPr>
          <w:rFonts w:eastAsia="Calibri" w:cs="Calibri"/>
          <w:bCs/>
          <w:sz w:val="22"/>
          <w:szCs w:val="22"/>
          <w:lang w:eastAsia="ar-SA"/>
        </w:rPr>
      </w:pPr>
      <w:r w:rsidRPr="00747BFA">
        <w:rPr>
          <w:rFonts w:ascii="Century Gothic" w:eastAsia="Calibri" w:hAnsi="Century Gothic" w:cs="Calibri"/>
          <w:bCs/>
          <w:sz w:val="22"/>
          <w:szCs w:val="22"/>
          <w:lang w:eastAsia="ar-SA"/>
        </w:rPr>
        <w:lastRenderedPageBreak/>
        <w:t>Los interesados pueden ampliar información en los siguientes links:</w:t>
      </w:r>
      <w:r w:rsidR="00475FC8">
        <w:rPr>
          <w:rFonts w:ascii="Century Gothic" w:eastAsia="Calibri" w:hAnsi="Century Gothic" w:cs="Calibri"/>
          <w:bCs/>
          <w:sz w:val="22"/>
          <w:szCs w:val="22"/>
          <w:lang w:eastAsia="ar-SA"/>
        </w:rPr>
        <w:t xml:space="preserve"> </w:t>
      </w:r>
      <w:hyperlink r:id="rId18" w:history="1">
        <w:r w:rsidR="00475FC8" w:rsidRPr="003D205E">
          <w:rPr>
            <w:rStyle w:val="Hipervnculo"/>
            <w:rFonts w:eastAsia="Calibri" w:cs="Calibri"/>
            <w:bCs/>
            <w:sz w:val="22"/>
            <w:szCs w:val="22"/>
            <w:lang w:eastAsia="ar-SA"/>
          </w:rPr>
          <w:t>https://www.contratos.gov.co/consultas/detalleProceso.do?numConstancia=19-1-203073</w:t>
        </w:r>
      </w:hyperlink>
    </w:p>
    <w:p w:rsidR="00475FC8" w:rsidRPr="00475FC8" w:rsidRDefault="00475FC8" w:rsidP="00475FC8">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475FC8">
        <w:rPr>
          <w:rFonts w:ascii="Century Gothic" w:eastAsia="Calibri" w:hAnsi="Century Gothic" w:cs="Calibri"/>
          <w:b/>
          <w:sz w:val="18"/>
          <w:szCs w:val="18"/>
          <w:lang w:val="es-ES_tradnl" w:eastAsia="ar-SA"/>
        </w:rPr>
        <w:t xml:space="preserve">Información: Gerente Avante - Jairo López. Celular: 3233179821 </w:t>
      </w:r>
    </w:p>
    <w:p w:rsidR="00AB1AE1" w:rsidRPr="00AB2480" w:rsidRDefault="00475FC8" w:rsidP="00AB248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3314F1" w:rsidRDefault="003314F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Pr="003314F1" w:rsidRDefault="005421A7" w:rsidP="003314F1">
      <w:pPr>
        <w:spacing w:line="240" w:lineRule="auto"/>
        <w:jc w:val="center"/>
        <w:rPr>
          <w:rFonts w:ascii="Century Gothic" w:eastAsia="Calibri" w:hAnsi="Century Gothic" w:cs="Calibri"/>
          <w:b/>
          <w:bCs/>
          <w:sz w:val="22"/>
          <w:szCs w:val="22"/>
          <w:lang w:eastAsia="ar-SA"/>
        </w:rPr>
      </w:pPr>
      <w:r w:rsidRPr="003314F1">
        <w:rPr>
          <w:rFonts w:ascii="Century Gothic" w:eastAsia="Calibri" w:hAnsi="Century Gothic" w:cs="Calibri"/>
          <w:b/>
          <w:bCs/>
          <w:sz w:val="22"/>
          <w:szCs w:val="22"/>
          <w:lang w:eastAsia="ar-SA"/>
        </w:rPr>
        <w:t xml:space="preserve">HASTA EL 11 DE JULIO ESTARÁ VIGENTE EL PAGO DEL SUBSIDIO ECONÓMICO A BENEFICIARIOS DEL PROGRAMA COLOMBIA MAYOR </w:t>
      </w:r>
    </w:p>
    <w:p w:rsidR="005421A7" w:rsidRPr="005421A7" w:rsidRDefault="005421A7" w:rsidP="005421A7">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noProof/>
          <w:sz w:val="18"/>
          <w:szCs w:val="18"/>
          <w:lang w:val="en-US" w:eastAsia="en-US"/>
        </w:rPr>
        <w:drawing>
          <wp:inline distT="0" distB="0" distL="0" distR="0" wp14:anchorId="7AB0A71D" wp14:editId="6607FAAB">
            <wp:extent cx="4380948" cy="2471469"/>
            <wp:effectExtent l="0" t="0" r="635" b="508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ulto mayor.jpg"/>
                    <pic:cNvPicPr/>
                  </pic:nvPicPr>
                  <pic:blipFill>
                    <a:blip r:embed="rId19">
                      <a:extLst>
                        <a:ext uri="{28A0092B-C50C-407E-A947-70E740481C1C}">
                          <a14:useLocalDpi xmlns:a14="http://schemas.microsoft.com/office/drawing/2010/main" val="0"/>
                        </a:ext>
                      </a:extLst>
                    </a:blip>
                    <a:stretch>
                      <a:fillRect/>
                    </a:stretch>
                  </pic:blipFill>
                  <pic:spPr>
                    <a:xfrm>
                      <a:off x="0" y="0"/>
                      <a:ext cx="4386365" cy="2474525"/>
                    </a:xfrm>
                    <a:prstGeom prst="rect">
                      <a:avLst/>
                    </a:prstGeom>
                  </pic:spPr>
                </pic:pic>
              </a:graphicData>
            </a:graphic>
          </wp:inline>
        </w:drawing>
      </w:r>
    </w:p>
    <w:p w:rsidR="00AE4906" w:rsidRDefault="00AE4906" w:rsidP="00AE4906">
      <w:pPr>
        <w:tabs>
          <w:tab w:val="left" w:pos="3720"/>
        </w:tabs>
        <w:jc w:val="both"/>
        <w:rPr>
          <w:rFonts w:ascii="Century Gothic" w:eastAsia="Times New Roman" w:hAnsi="Century Gothic"/>
          <w:sz w:val="20"/>
          <w:szCs w:val="20"/>
          <w:lang w:eastAsia="es-ES_tradnl"/>
        </w:rPr>
      </w:pP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La Secretaría de Bienestar Social, comunica a los beneficiarios del “Programa Colombia Mayor” que, a partir del 28 de junio hasta el 11 de julio del presente año, se cancelará la nómina correspondiente a JUNIO 2019.</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Es importante mencionar que los pagos son de tipo mensual y se cancelará un monto de $ 75.000 mil pesos, se reitera a los beneficiarios que el NO COBRO de dos giros consecutivos conlleva al retiro del programa en mención.</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CRONOGRAMA ZONA URBANA</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 xml:space="preserve">Se invita a los beneficiarios del programa en mención, a cobrar en el punto de pago más cercano a su domicilio, para lo que se dispone 59 puntos de pago Supergiros, distribuidos en las 12 comunas de Pasto, que atenderán de lunes a viernes, a partir de las 8:00 a.m hasta las 12 md y de  2 pm hasta las 6 pm, y sábados en horario de 8:00 a.m – 12 md, incluyendo festivos,  al finalizar el presente comunicado se mencionan los puntos de servicio previamente autorizados.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0"/>
        <w:gridCol w:w="2763"/>
      </w:tblGrid>
      <w:tr w:rsidR="00AE4906" w:rsidRPr="006476F9" w:rsidTr="005421A7">
        <w:trPr>
          <w:trHeight w:val="20"/>
          <w:jc w:val="center"/>
        </w:trPr>
        <w:tc>
          <w:tcPr>
            <w:tcW w:w="5273" w:type="dxa"/>
            <w:gridSpan w:val="2"/>
          </w:tcPr>
          <w:p w:rsidR="00AE4906" w:rsidRPr="006476F9" w:rsidRDefault="00AE4906" w:rsidP="005421A7">
            <w:pPr>
              <w:spacing w:after="0" w:line="240" w:lineRule="auto"/>
              <w:jc w:val="center"/>
              <w:rPr>
                <w:rFonts w:ascii="Century Gothic" w:eastAsia="Times New Roman" w:hAnsi="Century Gothic"/>
                <w:b/>
                <w:color w:val="000000"/>
                <w:lang w:eastAsia="es-ES_tradnl"/>
              </w:rPr>
            </w:pPr>
            <w:r w:rsidRPr="006476F9">
              <w:rPr>
                <w:rFonts w:ascii="Century Gothic" w:eastAsia="Times New Roman" w:hAnsi="Century Gothic"/>
                <w:b/>
                <w:color w:val="000000"/>
                <w:lang w:eastAsia="es-ES_tradnl"/>
              </w:rPr>
              <w:t>DE ACUERDO AL PRIMER APELLIDO</w:t>
            </w:r>
          </w:p>
          <w:p w:rsidR="00AE4906" w:rsidRPr="006476F9" w:rsidRDefault="00AE4906" w:rsidP="005421A7">
            <w:pPr>
              <w:spacing w:after="0" w:line="240" w:lineRule="auto"/>
              <w:jc w:val="center"/>
              <w:rPr>
                <w:rFonts w:ascii="Century Gothic" w:eastAsia="Times New Roman" w:hAnsi="Century Gothic"/>
                <w:b/>
                <w:color w:val="000000"/>
                <w:lang w:eastAsia="es-ES_tradnl"/>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LETRA DEL PRIMER APELLIDO</w:t>
            </w:r>
          </w:p>
        </w:tc>
        <w:tc>
          <w:tcPr>
            <w:tcW w:w="2763" w:type="dxa"/>
          </w:tcPr>
          <w:p w:rsidR="00AE4906" w:rsidRPr="006476F9" w:rsidRDefault="00AE4906" w:rsidP="005421A7">
            <w:pPr>
              <w:spacing w:after="0" w:line="240" w:lineRule="auto"/>
              <w:jc w:val="center"/>
              <w:rPr>
                <w:rFonts w:ascii="Century Gothic" w:eastAsia="Times New Roman" w:hAnsi="Century Gothic"/>
                <w:b/>
                <w:lang w:val="es-ES_tradnl" w:eastAsia="es-ES"/>
              </w:rPr>
            </w:pPr>
            <w:r w:rsidRPr="006476F9">
              <w:rPr>
                <w:rFonts w:ascii="Century Gothic" w:eastAsia="Times New Roman" w:hAnsi="Century Gothic"/>
                <w:b/>
                <w:lang w:val="es-ES_tradnl" w:eastAsia="es-ES"/>
              </w:rPr>
              <w:t>FECHA DE PAGO</w:t>
            </w:r>
          </w:p>
          <w:p w:rsidR="00AE4906" w:rsidRPr="006476F9" w:rsidRDefault="00AE4906" w:rsidP="005421A7">
            <w:pPr>
              <w:spacing w:after="0" w:line="240" w:lineRule="auto"/>
              <w:jc w:val="center"/>
              <w:rPr>
                <w:rFonts w:ascii="Century Gothic" w:eastAsia="Times New Roman" w:hAnsi="Century Gothic"/>
                <w:b/>
                <w:lang w:val="es-ES_tradnl" w:eastAsia="es-ES"/>
              </w:rPr>
            </w:pP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A, B,</w:t>
            </w:r>
            <w:r>
              <w:rPr>
                <w:rFonts w:ascii="Century Gothic" w:eastAsia="Times New Roman" w:hAnsi="Century Gothic"/>
                <w:color w:val="000000"/>
                <w:lang w:val="es-ES_tradnl" w:eastAsia="es-ES_tradnl"/>
              </w:rPr>
              <w:t xml:space="preserve"> C, </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2</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Pr>
                <w:rFonts w:ascii="Century Gothic" w:eastAsia="Times New Roman" w:hAnsi="Century Gothic"/>
                <w:color w:val="000000"/>
                <w:lang w:val="es-ES_tradnl" w:eastAsia="es-ES_tradnl"/>
              </w:rPr>
              <w:t xml:space="preserve">D, E, </w:t>
            </w:r>
            <w:r w:rsidRPr="006476F9">
              <w:rPr>
                <w:rFonts w:ascii="Century Gothic" w:eastAsia="Times New Roman" w:hAnsi="Century Gothic"/>
                <w:color w:val="000000"/>
                <w:lang w:val="es-ES_tradnl" w:eastAsia="es-ES_tradnl"/>
              </w:rPr>
              <w:t xml:space="preserve">F, G,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3</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lastRenderedPageBreak/>
              <w:t>H</w:t>
            </w:r>
            <w:r>
              <w:rPr>
                <w:rFonts w:ascii="Century Gothic" w:eastAsia="Times New Roman" w:hAnsi="Century Gothic"/>
                <w:color w:val="000000"/>
                <w:lang w:val="es-ES_tradnl" w:eastAsia="es-ES_tradnl"/>
              </w:rPr>
              <w:t>, I, J, K, L</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4</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M</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N, Ñ</w:t>
            </w:r>
            <w:r>
              <w:rPr>
                <w:rFonts w:ascii="Century Gothic" w:eastAsia="Times New Roman" w:hAnsi="Century Gothic"/>
                <w:color w:val="000000"/>
                <w:lang w:val="es-ES_tradnl" w:eastAsia="es-ES_tradnl"/>
              </w:rPr>
              <w:t>, O</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5</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 Q, R</w:t>
            </w:r>
            <w:r>
              <w:rPr>
                <w:rFonts w:ascii="Century Gothic" w:eastAsia="Times New Roman" w:hAnsi="Century Gothic"/>
                <w:color w:val="000000"/>
                <w:lang w:val="es-ES_tradnl" w:eastAsia="es-ES_tradnl"/>
              </w:rPr>
              <w:t xml:space="preserve">, </w:t>
            </w:r>
            <w:r w:rsidRPr="006476F9">
              <w:rPr>
                <w:rFonts w:ascii="Century Gothic" w:eastAsia="Times New Roman" w:hAnsi="Century Gothic"/>
                <w:color w:val="000000"/>
                <w:lang w:val="es-ES_tradnl" w:eastAsia="es-ES_tradnl"/>
              </w:rPr>
              <w:t xml:space="preserve">S, T, </w:t>
            </w:r>
            <w:r>
              <w:rPr>
                <w:rFonts w:ascii="Century Gothic" w:eastAsia="Times New Roman" w:hAnsi="Century Gothic"/>
                <w:color w:val="000000"/>
                <w:lang w:val="es-ES_tradnl" w:eastAsia="es-ES_tradnl"/>
              </w:rPr>
              <w:t xml:space="preserve"> </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8</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U, V</w:t>
            </w:r>
            <w:r>
              <w:rPr>
                <w:rFonts w:ascii="Century Gothic" w:eastAsia="Times New Roman" w:hAnsi="Century Gothic"/>
                <w:color w:val="000000"/>
                <w:lang w:val="es-ES_tradnl" w:eastAsia="es-ES_tradnl"/>
              </w:rPr>
              <w:t>,</w:t>
            </w:r>
            <w:r w:rsidRPr="006476F9">
              <w:rPr>
                <w:rFonts w:ascii="Century Gothic" w:eastAsia="Times New Roman" w:hAnsi="Century Gothic"/>
                <w:color w:val="000000"/>
                <w:lang w:val="es-ES_tradnl" w:eastAsia="es-ES_tradnl"/>
              </w:rPr>
              <w:t xml:space="preserve"> W, X, Y, Z</w:t>
            </w:r>
          </w:p>
        </w:tc>
        <w:tc>
          <w:tcPr>
            <w:tcW w:w="2763" w:type="dxa"/>
          </w:tcPr>
          <w:p w:rsidR="00AE4906"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9</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10</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r w:rsidR="00AE4906" w:rsidRPr="006476F9" w:rsidTr="005421A7">
        <w:trPr>
          <w:trHeight w:val="20"/>
          <w:jc w:val="center"/>
        </w:trPr>
        <w:tc>
          <w:tcPr>
            <w:tcW w:w="2510" w:type="dxa"/>
          </w:tcPr>
          <w:p w:rsidR="00AE4906" w:rsidRPr="006476F9" w:rsidRDefault="00AE4906" w:rsidP="005421A7">
            <w:pPr>
              <w:spacing w:after="0" w:line="240" w:lineRule="auto"/>
              <w:jc w:val="center"/>
              <w:rPr>
                <w:rFonts w:ascii="Century Gothic" w:eastAsia="Times New Roman" w:hAnsi="Century Gothic"/>
                <w:color w:val="000000"/>
                <w:lang w:val="es-ES_tradnl" w:eastAsia="es-ES_tradnl"/>
              </w:rPr>
            </w:pPr>
            <w:r w:rsidRPr="006476F9">
              <w:rPr>
                <w:rFonts w:ascii="Century Gothic" w:eastAsia="Times New Roman" w:hAnsi="Century Gothic"/>
                <w:color w:val="000000"/>
                <w:lang w:val="es-ES_tradnl" w:eastAsia="es-ES_tradnl"/>
              </w:rPr>
              <w:t>PENDIENTES POR COBRAR</w:t>
            </w:r>
          </w:p>
        </w:tc>
        <w:tc>
          <w:tcPr>
            <w:tcW w:w="2763" w:type="dxa"/>
          </w:tcPr>
          <w:p w:rsidR="00AE4906" w:rsidRPr="006476F9" w:rsidRDefault="00AE4906" w:rsidP="005421A7">
            <w:pPr>
              <w:spacing w:after="0" w:line="240" w:lineRule="auto"/>
              <w:jc w:val="center"/>
              <w:rPr>
                <w:rFonts w:ascii="Century Gothic" w:eastAsia="Times New Roman" w:hAnsi="Century Gothic"/>
                <w:lang w:eastAsia="es-ES_tradnl"/>
              </w:rPr>
            </w:pPr>
            <w:r>
              <w:rPr>
                <w:rFonts w:ascii="Century Gothic" w:eastAsia="Times New Roman" w:hAnsi="Century Gothic"/>
                <w:lang w:eastAsia="es-ES_tradnl"/>
              </w:rPr>
              <w:t>11</w:t>
            </w:r>
            <w:r w:rsidRPr="006476F9">
              <w:rPr>
                <w:rFonts w:ascii="Century Gothic" w:eastAsia="Times New Roman" w:hAnsi="Century Gothic"/>
                <w:lang w:eastAsia="es-ES_tradnl"/>
              </w:rPr>
              <w:t xml:space="preserve"> de </w:t>
            </w:r>
            <w:r>
              <w:rPr>
                <w:rFonts w:ascii="Century Gothic" w:eastAsia="Times New Roman" w:hAnsi="Century Gothic"/>
                <w:lang w:eastAsia="es-ES_tradnl"/>
              </w:rPr>
              <w:t xml:space="preserve">julio </w:t>
            </w:r>
            <w:r w:rsidRPr="006476F9">
              <w:rPr>
                <w:rFonts w:ascii="Century Gothic" w:eastAsia="Times New Roman" w:hAnsi="Century Gothic"/>
                <w:lang w:eastAsia="es-ES_tradnl"/>
              </w:rPr>
              <w:t xml:space="preserve"> 2019</w:t>
            </w:r>
          </w:p>
        </w:tc>
      </w:tr>
    </w:tbl>
    <w:p w:rsidR="005421A7" w:rsidRDefault="005421A7" w:rsidP="005421A7">
      <w:pPr>
        <w:tabs>
          <w:tab w:val="left" w:pos="3720"/>
        </w:tabs>
        <w:rPr>
          <w:rFonts w:ascii="Century Gothic" w:eastAsia="Times New Roman" w:hAnsi="Century Gothic"/>
          <w:b/>
          <w:i/>
          <w:sz w:val="20"/>
          <w:szCs w:val="20"/>
          <w:u w:val="single"/>
          <w:lang w:val="es-ES_tradnl" w:eastAsia="es-ES_tradnl"/>
        </w:rPr>
      </w:pPr>
    </w:p>
    <w:p w:rsidR="00AE4906" w:rsidRPr="00AE4906" w:rsidRDefault="00AE4906" w:rsidP="005421A7">
      <w:pPr>
        <w:tabs>
          <w:tab w:val="left" w:pos="3720"/>
        </w:tabs>
        <w:rPr>
          <w:rFonts w:ascii="Century Gothic" w:eastAsia="Times New Roman" w:hAnsi="Century Gothic"/>
          <w:b/>
          <w:i/>
          <w:sz w:val="20"/>
          <w:szCs w:val="20"/>
          <w:u w:val="single"/>
          <w:lang w:val="es-ES_tradnl" w:eastAsia="es-ES_tradnl"/>
        </w:rPr>
      </w:pPr>
      <w:r w:rsidRPr="00F46CFD">
        <w:rPr>
          <w:rFonts w:ascii="Century Gothic" w:eastAsia="Times New Roman" w:hAnsi="Century Gothic"/>
          <w:b/>
          <w:i/>
          <w:sz w:val="20"/>
          <w:szCs w:val="20"/>
          <w:u w:val="single"/>
          <w:lang w:val="es-ES_tradnl" w:eastAsia="es-ES_tradnl"/>
        </w:rPr>
        <w:t>CRONOGRAMA ZONA RURAL</w:t>
      </w:r>
    </w:p>
    <w:p w:rsidR="00AE4906" w:rsidRP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Los adultos mayores residentes de los corregimientos de Catambuco, Genoy y El Encano, cobrarán en el punto de pago Supergiros que dispone el sector, y se organizará a los beneficiarios por veredas y para que pueden cobrar desde el 2 hasta el 11 de julio 2019.</w:t>
      </w: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E4906">
        <w:rPr>
          <w:rFonts w:ascii="Century Gothic" w:eastAsia="Calibri" w:hAnsi="Century Gothic" w:cs="Calibri"/>
          <w:bCs/>
          <w:sz w:val="22"/>
          <w:szCs w:val="22"/>
          <w:lang w:eastAsia="ar-SA"/>
        </w:rPr>
        <w:t>Para el caso de los beneficiarios que residen en los siguientes corregimientos se solicita cobrar en su respectivo sector, conforme al cronograma establecido.</w:t>
      </w:r>
    </w:p>
    <w:tbl>
      <w:tblPr>
        <w:tblW w:w="8708" w:type="dxa"/>
        <w:jc w:val="center"/>
        <w:tblLook w:val="04A0" w:firstRow="1" w:lastRow="0" w:firstColumn="1" w:lastColumn="0" w:noHBand="0" w:noVBand="1"/>
      </w:tblPr>
      <w:tblGrid>
        <w:gridCol w:w="1724"/>
        <w:gridCol w:w="1866"/>
        <w:gridCol w:w="2832"/>
        <w:gridCol w:w="2286"/>
      </w:tblGrid>
      <w:tr w:rsidR="00AE4906" w:rsidRPr="00F46CFD" w:rsidTr="005421A7">
        <w:trPr>
          <w:trHeight w:val="283"/>
          <w:jc w:val="center"/>
        </w:trPr>
        <w:tc>
          <w:tcPr>
            <w:tcW w:w="1724"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AE4906" w:rsidRPr="00083D57" w:rsidRDefault="00AE4906" w:rsidP="005421A7">
            <w:pPr>
              <w:spacing w:after="0" w:line="240" w:lineRule="auto"/>
              <w:jc w:val="center"/>
              <w:rPr>
                <w:rFonts w:ascii="Century Gothic" w:eastAsia="Times New Roman" w:hAnsi="Century Gothic" w:cs="Calibri"/>
                <w:color w:val="000000"/>
                <w:sz w:val="20"/>
                <w:szCs w:val="20"/>
                <w:lang w:val="en-US"/>
              </w:rPr>
            </w:pPr>
            <w:r w:rsidRPr="00083D57">
              <w:rPr>
                <w:rFonts w:ascii="Century Gothic" w:eastAsia="Times New Roman" w:hAnsi="Century Gothic" w:cs="Calibri"/>
                <w:color w:val="000000"/>
                <w:sz w:val="20"/>
                <w:szCs w:val="20"/>
                <w:lang w:val="en-US"/>
              </w:rPr>
              <w:t>FECHA</w:t>
            </w:r>
          </w:p>
        </w:tc>
        <w:tc>
          <w:tcPr>
            <w:tcW w:w="186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CORREGIMIENTO</w:t>
            </w:r>
          </w:p>
        </w:tc>
        <w:tc>
          <w:tcPr>
            <w:tcW w:w="2832"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LUGAR DE PAGO</w:t>
            </w:r>
          </w:p>
        </w:tc>
        <w:tc>
          <w:tcPr>
            <w:tcW w:w="2286" w:type="dxa"/>
            <w:tcBorders>
              <w:top w:val="single" w:sz="4" w:space="0" w:color="auto"/>
              <w:left w:val="nil"/>
              <w:bottom w:val="single" w:sz="4" w:space="0" w:color="auto"/>
              <w:right w:val="single" w:sz="4" w:space="0" w:color="auto"/>
            </w:tcBorders>
            <w:shd w:val="clear" w:color="000000" w:fill="FFFF00"/>
            <w:vAlign w:val="center"/>
            <w:hideMark/>
          </w:tcPr>
          <w:p w:rsidR="00AE4906" w:rsidRPr="00FB3DFE" w:rsidRDefault="00AE4906" w:rsidP="005421A7">
            <w:pPr>
              <w:spacing w:after="0" w:line="240" w:lineRule="auto"/>
              <w:jc w:val="center"/>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HORARIO</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02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Mocondino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Jamondino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Escuela Centro Educativo</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2:00 PM a 5:00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miercoles 03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Cabrera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Laguna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jueves 04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Jongovito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 xml:space="preserve">Obonuco </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viernes 05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Santa Bárbara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Socorro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sábado 6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San Fernando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11:00 PM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Buesaquillo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Institución Educativa</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1:00 PM a 4:00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lunes 8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Morasurco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Gualmatan</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Cultural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r w:rsidR="00AE4906" w:rsidRPr="00F46CFD" w:rsidTr="005421A7">
        <w:trPr>
          <w:trHeight w:val="283"/>
          <w:jc w:val="center"/>
        </w:trPr>
        <w:tc>
          <w:tcPr>
            <w:tcW w:w="1724" w:type="dxa"/>
            <w:vMerge w:val="restart"/>
            <w:tcBorders>
              <w:top w:val="nil"/>
              <w:left w:val="single" w:sz="4" w:space="0" w:color="auto"/>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jc w:val="center"/>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martes 9 julio 2019</w:t>
            </w: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La Caldera</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8:00 AM a 10:00 AM</w:t>
            </w:r>
          </w:p>
        </w:tc>
      </w:tr>
      <w:tr w:rsidR="00AE4906" w:rsidRPr="00F46CFD" w:rsidTr="005421A7">
        <w:trPr>
          <w:trHeight w:val="283"/>
          <w:jc w:val="center"/>
        </w:trPr>
        <w:tc>
          <w:tcPr>
            <w:tcW w:w="1724" w:type="dxa"/>
            <w:vMerge/>
            <w:tcBorders>
              <w:top w:val="nil"/>
              <w:left w:val="single" w:sz="4" w:space="0" w:color="auto"/>
              <w:bottom w:val="single" w:sz="4" w:space="0" w:color="auto"/>
              <w:right w:val="single" w:sz="4" w:space="0" w:color="auto"/>
            </w:tcBorders>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p>
        </w:tc>
        <w:tc>
          <w:tcPr>
            <w:tcW w:w="186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Mapachico</w:t>
            </w:r>
          </w:p>
        </w:tc>
        <w:tc>
          <w:tcPr>
            <w:tcW w:w="2832"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000000"/>
                <w:sz w:val="20"/>
                <w:szCs w:val="20"/>
                <w:lang w:val="en-US"/>
              </w:rPr>
            </w:pPr>
            <w:r w:rsidRPr="00FB3DFE">
              <w:rPr>
                <w:rFonts w:ascii="Century Gothic" w:eastAsia="Times New Roman" w:hAnsi="Century Gothic" w:cs="Calibri"/>
                <w:color w:val="000000"/>
                <w:sz w:val="20"/>
                <w:szCs w:val="20"/>
                <w:lang w:val="en-US"/>
              </w:rPr>
              <w:t>Salón Comunal</w:t>
            </w:r>
          </w:p>
        </w:tc>
        <w:tc>
          <w:tcPr>
            <w:tcW w:w="2286" w:type="dxa"/>
            <w:tcBorders>
              <w:top w:val="nil"/>
              <w:left w:val="nil"/>
              <w:bottom w:val="single" w:sz="4" w:space="0" w:color="auto"/>
              <w:right w:val="single" w:sz="4" w:space="0" w:color="auto"/>
            </w:tcBorders>
            <w:shd w:val="clear" w:color="auto" w:fill="auto"/>
            <w:vAlign w:val="center"/>
            <w:hideMark/>
          </w:tcPr>
          <w:p w:rsidR="00AE4906" w:rsidRPr="00FB3DFE" w:rsidRDefault="00AE4906" w:rsidP="005421A7">
            <w:pPr>
              <w:spacing w:after="0" w:line="240" w:lineRule="auto"/>
              <w:rPr>
                <w:rFonts w:ascii="Century Gothic" w:eastAsia="Times New Roman" w:hAnsi="Century Gothic" w:cs="Calibri"/>
                <w:color w:val="212121"/>
                <w:sz w:val="20"/>
                <w:szCs w:val="20"/>
                <w:lang w:val="en-US"/>
              </w:rPr>
            </w:pPr>
            <w:r w:rsidRPr="00FB3DFE">
              <w:rPr>
                <w:rFonts w:ascii="Century Gothic" w:eastAsia="Times New Roman" w:hAnsi="Century Gothic" w:cs="Calibri"/>
                <w:color w:val="212121"/>
                <w:sz w:val="20"/>
                <w:szCs w:val="20"/>
                <w:lang w:val="en-US"/>
              </w:rPr>
              <w:t>11:00 AM a 3:00 PM</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73"/>
        <w:tblOverlap w:val="never"/>
        <w:tblW w:w="6715" w:type="dxa"/>
        <w:tblLook w:val="04A0" w:firstRow="1" w:lastRow="0" w:firstColumn="1" w:lastColumn="0" w:noHBand="0" w:noVBand="1"/>
      </w:tblPr>
      <w:tblGrid>
        <w:gridCol w:w="1773"/>
        <w:gridCol w:w="4942"/>
      </w:tblGrid>
      <w:tr w:rsidR="005421A7" w:rsidRPr="00094C7F" w:rsidTr="005421A7">
        <w:trPr>
          <w:trHeight w:val="287"/>
        </w:trPr>
        <w:tc>
          <w:tcPr>
            <w:tcW w:w="1773"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COMUNA</w:t>
            </w:r>
            <w:r>
              <w:rPr>
                <w:rFonts w:ascii="Century Gothic" w:eastAsia="Times New Roman" w:hAnsi="Century Gothic" w:cs="Calibri"/>
                <w:color w:val="000000"/>
                <w:sz w:val="20"/>
                <w:szCs w:val="20"/>
                <w:lang w:val="en-US"/>
              </w:rPr>
              <w:t xml:space="preserve"> N. 1</w:t>
            </w:r>
          </w:p>
        </w:tc>
        <w:tc>
          <w:tcPr>
            <w:tcW w:w="4942" w:type="dxa"/>
            <w:tcBorders>
              <w:top w:val="single" w:sz="4" w:space="0" w:color="auto"/>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w:t>
            </w:r>
            <w:r w:rsidRPr="00094C7F">
              <w:rPr>
                <w:rFonts w:ascii="Century Gothic" w:eastAsia="Times New Roman" w:hAnsi="Century Gothic" w:cs="Calibri"/>
                <w:color w:val="000000"/>
                <w:sz w:val="20"/>
                <w:szCs w:val="20"/>
              </w:rPr>
              <w:t xml:space="preserve"> DISPONE DE 11 PUNTOS DE PAGO</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19 Nº 20 - 86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Calle 16 Nº 16 – 24</w:t>
            </w:r>
          </w:p>
        </w:tc>
      </w:tr>
      <w:tr w:rsidR="005421A7" w:rsidRPr="00F46CFD" w:rsidTr="005421A7">
        <w:trPr>
          <w:trHeight w:val="410"/>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Astro Centro                         Cra 24 Nº 15 - 61 l 13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Sebastian Nariño Cra 25 Nº 19 - 38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Centro Calle 22 Nº 23-52</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Santiago Calle 13Nº 23 </w:t>
            </w:r>
            <w:r>
              <w:rPr>
                <w:rFonts w:ascii="Century Gothic" w:eastAsia="Times New Roman" w:hAnsi="Century Gothic" w:cs="Calibri"/>
                <w:color w:val="000000"/>
                <w:sz w:val="20"/>
                <w:szCs w:val="20"/>
                <w:lang w:val="en-US"/>
              </w:rPr>
              <w:t>–</w:t>
            </w:r>
            <w:r w:rsidRPr="00F46CFD">
              <w:rPr>
                <w:rFonts w:ascii="Century Gothic" w:eastAsia="Times New Roman" w:hAnsi="Century Gothic" w:cs="Calibri"/>
                <w:color w:val="000000"/>
                <w:sz w:val="20"/>
                <w:szCs w:val="20"/>
                <w:lang w:val="en-US"/>
              </w:rPr>
              <w:t xml:space="preserve"> 04</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Cra 29Nº 15-65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18Nº 21-43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18 Nº 24-47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Cra 25Nº 17 - 56 </w:t>
            </w:r>
          </w:p>
        </w:tc>
      </w:tr>
      <w:tr w:rsidR="005421A7" w:rsidRPr="00F46CFD"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w:t>
            </w:r>
          </w:p>
        </w:tc>
        <w:tc>
          <w:tcPr>
            <w:tcW w:w="4942"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Centro Calle 15 Nº 25 - 12 </w:t>
            </w:r>
          </w:p>
        </w:tc>
      </w:tr>
    </w:tbl>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pPr w:leftFromText="141" w:rightFromText="141" w:vertAnchor="text" w:horzAnchor="margin" w:tblpXSpec="center" w:tblpY="86"/>
        <w:tblOverlap w:val="never"/>
        <w:tblW w:w="6715" w:type="dxa"/>
        <w:tblLook w:val="04A0" w:firstRow="1" w:lastRow="0" w:firstColumn="1" w:lastColumn="0" w:noHBand="0" w:noVBand="1"/>
      </w:tblPr>
      <w:tblGrid>
        <w:gridCol w:w="1773"/>
        <w:gridCol w:w="4942"/>
      </w:tblGrid>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COMUNA N. 2</w:t>
            </w:r>
          </w:p>
        </w:tc>
        <w:tc>
          <w:tcPr>
            <w:tcW w:w="4942" w:type="dxa"/>
            <w:tcBorders>
              <w:top w:val="nil"/>
              <w:left w:val="nil"/>
              <w:bottom w:val="single" w:sz="4" w:space="0" w:color="auto"/>
              <w:right w:val="single" w:sz="4" w:space="0" w:color="auto"/>
            </w:tcBorders>
            <w:shd w:val="clear" w:color="000000" w:fill="FFFF00"/>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LA COMUNA </w:t>
            </w:r>
            <w:r w:rsidRPr="005421A7">
              <w:rPr>
                <w:rFonts w:ascii="Century Gothic" w:eastAsia="Times New Roman" w:hAnsi="Century Gothic" w:cs="Calibri"/>
                <w:b/>
                <w:color w:val="000000"/>
                <w:sz w:val="20"/>
                <w:szCs w:val="20"/>
              </w:rPr>
              <w:t>2</w:t>
            </w:r>
            <w:r w:rsidRPr="005421A7">
              <w:rPr>
                <w:rFonts w:ascii="Century Gothic" w:eastAsia="Times New Roman" w:hAnsi="Century Gothic" w:cs="Calibri"/>
                <w:color w:val="000000"/>
                <w:sz w:val="20"/>
                <w:szCs w:val="20"/>
              </w:rPr>
              <w:t xml:space="preserve"> DISPONE DE 7 PUNTOS DE PAGO</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Calle 12 Nº 22B – 15</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rPr>
            </w:pPr>
            <w:r w:rsidRPr="005421A7">
              <w:rPr>
                <w:rFonts w:ascii="Century Gothic" w:eastAsia="Times New Roman" w:hAnsi="Century Gothic" w:cs="Calibri"/>
                <w:color w:val="000000"/>
                <w:sz w:val="20"/>
                <w:szCs w:val="20"/>
              </w:rPr>
              <w:t xml:space="preserve">Avenida Julian Buchely Calle 15 Nº 17 - 18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Avenida Colombia Calle 22 Nº 15 - 97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Cra 14 Nº 18 A - 33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Fatima Calle 17 Nº 11-27 </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 Bombona Calle 15 Nº 11 – 68</w:t>
            </w:r>
          </w:p>
        </w:tc>
      </w:tr>
      <w:tr w:rsidR="005421A7" w:rsidRPr="005421A7" w:rsidTr="005421A7">
        <w:trPr>
          <w:trHeight w:val="287"/>
        </w:trPr>
        <w:tc>
          <w:tcPr>
            <w:tcW w:w="1773" w:type="dxa"/>
            <w:tcBorders>
              <w:top w:val="nil"/>
              <w:left w:val="single" w:sz="4" w:space="0" w:color="auto"/>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jc w:val="center"/>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2</w:t>
            </w:r>
          </w:p>
        </w:tc>
        <w:tc>
          <w:tcPr>
            <w:tcW w:w="4942" w:type="dxa"/>
            <w:tcBorders>
              <w:top w:val="nil"/>
              <w:left w:val="nil"/>
              <w:bottom w:val="single" w:sz="4" w:space="0" w:color="auto"/>
              <w:right w:val="single" w:sz="4" w:space="0" w:color="auto"/>
            </w:tcBorders>
            <w:shd w:val="clear" w:color="auto" w:fill="auto"/>
            <w:vAlign w:val="center"/>
            <w:hideMark/>
          </w:tcPr>
          <w:p w:rsidR="005421A7" w:rsidRPr="005421A7" w:rsidRDefault="005421A7" w:rsidP="005421A7">
            <w:pPr>
              <w:spacing w:after="0" w:line="240" w:lineRule="auto"/>
              <w:rPr>
                <w:rFonts w:ascii="Century Gothic" w:eastAsia="Times New Roman" w:hAnsi="Century Gothic" w:cs="Calibri"/>
                <w:color w:val="000000"/>
                <w:sz w:val="20"/>
                <w:szCs w:val="20"/>
                <w:lang w:val="en-US"/>
              </w:rPr>
            </w:pPr>
            <w:r w:rsidRPr="005421A7">
              <w:rPr>
                <w:rFonts w:ascii="Century Gothic" w:eastAsia="Times New Roman" w:hAnsi="Century Gothic" w:cs="Calibri"/>
                <w:color w:val="000000"/>
                <w:sz w:val="20"/>
                <w:szCs w:val="20"/>
                <w:lang w:val="en-US"/>
              </w:rPr>
              <w:t xml:space="preserve">Local 3 Centro Calle 20 Nº 26 - 15 </w:t>
            </w:r>
          </w:p>
        </w:tc>
      </w:tr>
    </w:tbl>
    <w:p w:rsidR="00AE4906" w:rsidRPr="00AE4906" w:rsidRDefault="00AE4906" w:rsidP="00AE4906">
      <w:pPr>
        <w:tabs>
          <w:tab w:val="left" w:pos="1020"/>
        </w:tabs>
        <w:rPr>
          <w:lang w:eastAsia="ar-SA"/>
        </w:rPr>
      </w:pPr>
    </w:p>
    <w:p w:rsidR="00AE4906" w:rsidRDefault="00AE4906"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5421A7" w:rsidRDefault="005421A7" w:rsidP="00AE490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AE4906" w:rsidRDefault="00AE4906"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AE4906" w:rsidRDefault="00AE4906" w:rsidP="003314F1">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tbl>
      <w:tblPr>
        <w:tblpPr w:leftFromText="141" w:rightFromText="141" w:vertAnchor="text" w:horzAnchor="margin" w:tblpXSpec="center" w:tblpY="56"/>
        <w:tblOverlap w:val="never"/>
        <w:tblW w:w="6749" w:type="dxa"/>
        <w:tblLook w:val="04A0" w:firstRow="1" w:lastRow="0" w:firstColumn="1" w:lastColumn="0" w:noHBand="0" w:noVBand="1"/>
      </w:tblPr>
      <w:tblGrid>
        <w:gridCol w:w="1781"/>
        <w:gridCol w:w="4968"/>
      </w:tblGrid>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3</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3</w:t>
            </w:r>
            <w:r w:rsidRPr="00094C7F">
              <w:rPr>
                <w:rFonts w:ascii="Century Gothic" w:eastAsia="Times New Roman" w:hAnsi="Century Gothic" w:cs="Calibri"/>
                <w:color w:val="000000"/>
                <w:sz w:val="20"/>
                <w:szCs w:val="20"/>
              </w:rPr>
              <w:t xml:space="preserve"> DISPONE DE 7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Mònica Mz G Casa 84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esmaralda  Mz 11 Casa 12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Villa Flor 2 Mz 39 Casa 28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Mercedario Calle 21C Nº 1E - 17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Monica Mz I Casa 21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Flor II Mz 17 Casa 17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3</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Bolivar Hospital Calle 22 # 9 -52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4</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4</w:t>
            </w:r>
            <w:r w:rsidRPr="00094C7F">
              <w:rPr>
                <w:rFonts w:ascii="Century Gothic" w:eastAsia="Times New Roman" w:hAnsi="Century Gothic" w:cs="Calibri"/>
                <w:color w:val="000000"/>
                <w:sz w:val="20"/>
                <w:szCs w:val="20"/>
              </w:rPr>
              <w:t xml:space="preserve"> DISPONE DE 6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Terminal mixto de transporte Local 4</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Idema  Calle 18 Nº 6 - 16 </w:t>
            </w:r>
          </w:p>
        </w:tc>
      </w:tr>
      <w:tr w:rsidR="005421A7" w:rsidRPr="00F46CFD" w:rsidTr="005421A7">
        <w:trPr>
          <w:trHeight w:val="719"/>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Centro Comercial Lorenzo local 22Calle 18 Nº 13 - 41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Las Mercedes Calle 20A Nº 1 - 14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Bernal  Cra 4 Nº 19 - 51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lastRenderedPageBreak/>
              <w:t>4</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Villa Victoria Mz B Casa 4 </w:t>
            </w:r>
          </w:p>
        </w:tc>
      </w:tr>
      <w:tr w:rsidR="005421A7" w:rsidRPr="00094C7F" w:rsidTr="005421A7">
        <w:trPr>
          <w:trHeight w:val="437"/>
        </w:trPr>
        <w:tc>
          <w:tcPr>
            <w:tcW w:w="1781" w:type="dxa"/>
            <w:tcBorders>
              <w:top w:val="nil"/>
              <w:left w:val="single" w:sz="4" w:space="0" w:color="auto"/>
              <w:bottom w:val="single" w:sz="4" w:space="0" w:color="auto"/>
              <w:right w:val="single" w:sz="4" w:space="0" w:color="auto"/>
            </w:tcBorders>
            <w:shd w:val="clear" w:color="000000" w:fill="FFFF00"/>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5</w:t>
            </w:r>
          </w:p>
        </w:tc>
        <w:tc>
          <w:tcPr>
            <w:tcW w:w="4968" w:type="dxa"/>
            <w:tcBorders>
              <w:top w:val="nil"/>
              <w:left w:val="nil"/>
              <w:bottom w:val="single" w:sz="4" w:space="0" w:color="auto"/>
              <w:right w:val="single" w:sz="4" w:space="0" w:color="auto"/>
            </w:tcBorders>
            <w:shd w:val="clear" w:color="000000" w:fill="FFFF00"/>
            <w:vAlign w:val="center"/>
            <w:hideMark/>
          </w:tcPr>
          <w:p w:rsidR="005421A7" w:rsidRPr="00094C7F" w:rsidRDefault="005421A7" w:rsidP="005421A7">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5</w:t>
            </w:r>
            <w:r w:rsidRPr="00094C7F">
              <w:rPr>
                <w:rFonts w:ascii="Century Gothic" w:eastAsia="Times New Roman" w:hAnsi="Century Gothic" w:cs="Calibri"/>
                <w:color w:val="000000"/>
                <w:sz w:val="20"/>
                <w:szCs w:val="20"/>
              </w:rPr>
              <w:t xml:space="preserve"> DISPONE DE 5 PUNTOS DE PAGO</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La minga  Mz 27 Casa 27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El pilar Cra 4 Nº 12A - 50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Santa Clara  Calle 16Nº 6 - 79 </w:t>
            </w:r>
          </w:p>
        </w:tc>
      </w:tr>
      <w:tr w:rsidR="005421A7"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single" w:sz="4" w:space="0" w:color="auto"/>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Chambu  Mz 30 Casa 13 </w:t>
            </w:r>
          </w:p>
        </w:tc>
      </w:tr>
      <w:tr w:rsidR="005421A7" w:rsidRPr="00F46CFD" w:rsidTr="003314F1">
        <w:trPr>
          <w:trHeight w:val="437"/>
        </w:trPr>
        <w:tc>
          <w:tcPr>
            <w:tcW w:w="1781" w:type="dxa"/>
            <w:tcBorders>
              <w:top w:val="nil"/>
              <w:left w:val="single" w:sz="4" w:space="0" w:color="auto"/>
              <w:bottom w:val="nil"/>
              <w:right w:val="single" w:sz="4" w:space="0" w:color="auto"/>
            </w:tcBorders>
            <w:shd w:val="clear" w:color="auto" w:fill="auto"/>
            <w:vAlign w:val="center"/>
            <w:hideMark/>
          </w:tcPr>
          <w:p w:rsidR="005421A7" w:rsidRPr="00F46CFD" w:rsidRDefault="005421A7" w:rsidP="005421A7">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5</w:t>
            </w:r>
          </w:p>
        </w:tc>
        <w:tc>
          <w:tcPr>
            <w:tcW w:w="4968" w:type="dxa"/>
            <w:tcBorders>
              <w:top w:val="nil"/>
              <w:left w:val="nil"/>
              <w:bottom w:val="nil"/>
              <w:right w:val="single" w:sz="4" w:space="0" w:color="auto"/>
            </w:tcBorders>
            <w:shd w:val="clear" w:color="auto" w:fill="auto"/>
            <w:vAlign w:val="center"/>
            <w:hideMark/>
          </w:tcPr>
          <w:p w:rsidR="005421A7" w:rsidRPr="00F46CFD" w:rsidRDefault="005421A7" w:rsidP="005421A7">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Chapal Calle 12 Nº 5 - 73 </w:t>
            </w:r>
          </w:p>
        </w:tc>
      </w:tr>
      <w:tr w:rsidR="003314F1" w:rsidRPr="00F46CFD" w:rsidTr="005421A7">
        <w:trPr>
          <w:trHeight w:val="437"/>
        </w:trPr>
        <w:tc>
          <w:tcPr>
            <w:tcW w:w="1781" w:type="dxa"/>
            <w:tcBorders>
              <w:top w:val="nil"/>
              <w:left w:val="single" w:sz="4" w:space="0" w:color="auto"/>
              <w:bottom w:val="single" w:sz="4" w:space="0" w:color="auto"/>
              <w:right w:val="single" w:sz="4" w:space="0" w:color="auto"/>
            </w:tcBorders>
            <w:shd w:val="clear" w:color="auto" w:fill="auto"/>
            <w:vAlign w:val="center"/>
          </w:tcPr>
          <w:p w:rsidR="003314F1" w:rsidRDefault="003314F1" w:rsidP="005421A7">
            <w:pPr>
              <w:spacing w:after="0" w:line="240" w:lineRule="auto"/>
              <w:jc w:val="center"/>
              <w:rPr>
                <w:rFonts w:ascii="Century Gothic" w:eastAsia="Times New Roman" w:hAnsi="Century Gothic" w:cs="Calibri"/>
                <w:color w:val="000000"/>
                <w:sz w:val="20"/>
                <w:szCs w:val="20"/>
                <w:lang w:val="en-US"/>
              </w:rPr>
            </w:pPr>
          </w:p>
          <w:p w:rsidR="003314F1" w:rsidRDefault="003314F1" w:rsidP="005421A7">
            <w:pPr>
              <w:spacing w:after="0" w:line="240" w:lineRule="auto"/>
              <w:jc w:val="center"/>
              <w:rPr>
                <w:rFonts w:ascii="Century Gothic" w:eastAsia="Times New Roman" w:hAnsi="Century Gothic" w:cs="Calibri"/>
                <w:color w:val="000000"/>
                <w:sz w:val="20"/>
                <w:szCs w:val="20"/>
                <w:lang w:val="en-US"/>
              </w:rPr>
            </w:pPr>
          </w:p>
          <w:p w:rsidR="003314F1" w:rsidRDefault="003314F1" w:rsidP="005421A7">
            <w:pPr>
              <w:spacing w:after="0" w:line="240" w:lineRule="auto"/>
              <w:jc w:val="center"/>
              <w:rPr>
                <w:rFonts w:ascii="Century Gothic" w:eastAsia="Times New Roman" w:hAnsi="Century Gothic" w:cs="Calibri"/>
                <w:color w:val="000000"/>
                <w:sz w:val="20"/>
                <w:szCs w:val="20"/>
                <w:lang w:val="en-US"/>
              </w:rPr>
            </w:pPr>
          </w:p>
          <w:p w:rsidR="003314F1" w:rsidRPr="00F46CFD" w:rsidRDefault="003314F1" w:rsidP="005421A7">
            <w:pPr>
              <w:spacing w:after="0" w:line="240" w:lineRule="auto"/>
              <w:jc w:val="center"/>
              <w:rPr>
                <w:rFonts w:ascii="Century Gothic" w:eastAsia="Times New Roman" w:hAnsi="Century Gothic" w:cs="Calibri"/>
                <w:color w:val="000000"/>
                <w:sz w:val="20"/>
                <w:szCs w:val="20"/>
                <w:lang w:val="en-US"/>
              </w:rPr>
            </w:pPr>
          </w:p>
        </w:tc>
        <w:tc>
          <w:tcPr>
            <w:tcW w:w="4968" w:type="dxa"/>
            <w:tcBorders>
              <w:top w:val="nil"/>
              <w:left w:val="nil"/>
              <w:bottom w:val="single" w:sz="4" w:space="0" w:color="auto"/>
              <w:right w:val="single" w:sz="4" w:space="0" w:color="auto"/>
            </w:tcBorders>
            <w:shd w:val="clear" w:color="auto" w:fill="auto"/>
            <w:vAlign w:val="center"/>
          </w:tcPr>
          <w:p w:rsidR="003314F1" w:rsidRPr="00F46CFD" w:rsidRDefault="003314F1" w:rsidP="005421A7">
            <w:pPr>
              <w:spacing w:after="0" w:line="240" w:lineRule="auto"/>
              <w:rPr>
                <w:rFonts w:ascii="Century Gothic" w:eastAsia="Times New Roman" w:hAnsi="Century Gothic" w:cs="Calibri"/>
                <w:color w:val="000000"/>
                <w:sz w:val="20"/>
                <w:szCs w:val="20"/>
                <w:lang w:val="en-US"/>
              </w:rPr>
            </w:pP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42"/>
        <w:tblOverlap w:val="never"/>
        <w:tblW w:w="6810" w:type="dxa"/>
        <w:tblLook w:val="04A0" w:firstRow="1" w:lastRow="0" w:firstColumn="1" w:lastColumn="0" w:noHBand="0" w:noVBand="1"/>
      </w:tblPr>
      <w:tblGrid>
        <w:gridCol w:w="1797"/>
        <w:gridCol w:w="5013"/>
      </w:tblGrid>
      <w:tr w:rsidR="003314F1" w:rsidRPr="00094C7F" w:rsidTr="003314F1">
        <w:trPr>
          <w:trHeight w:val="298"/>
        </w:trPr>
        <w:tc>
          <w:tcPr>
            <w:tcW w:w="1797"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6</w:t>
            </w:r>
          </w:p>
        </w:tc>
        <w:tc>
          <w:tcPr>
            <w:tcW w:w="5013"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6</w:t>
            </w:r>
            <w:r w:rsidRPr="00094C7F">
              <w:rPr>
                <w:rFonts w:ascii="Century Gothic" w:eastAsia="Times New Roman" w:hAnsi="Century Gothic" w:cs="Calibri"/>
                <w:color w:val="000000"/>
                <w:sz w:val="20"/>
                <w:szCs w:val="20"/>
              </w:rPr>
              <w:t xml:space="preserve"> DISPONE DE 6 PUNTOS DE PAGO</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Santa Isabel Cra 24 Nº 5 sur 83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Tamasagra I Mz 5 Casa 10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Caicedo alto Cra 15 Mz L Casa 10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Niza Mz c Casa 9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Jerusalen  Mz 1 Casa 1 </w:t>
            </w:r>
          </w:p>
        </w:tc>
      </w:tr>
      <w:tr w:rsidR="003314F1" w:rsidRPr="00F46CFD" w:rsidTr="003314F1">
        <w:trPr>
          <w:trHeight w:val="298"/>
        </w:trPr>
        <w:tc>
          <w:tcPr>
            <w:tcW w:w="179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6</w:t>
            </w:r>
          </w:p>
        </w:tc>
        <w:tc>
          <w:tcPr>
            <w:tcW w:w="5013"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Mijitayo Cra 22E Nº 3 sur 42 </w:t>
            </w:r>
          </w:p>
        </w:tc>
      </w:tr>
    </w:tbl>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AE4906" w:rsidRDefault="00AE4906"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42"/>
        <w:tblOverlap w:val="never"/>
        <w:tblW w:w="6842" w:type="dxa"/>
        <w:tblLook w:val="04A0" w:firstRow="1" w:lastRow="0" w:firstColumn="1" w:lastColumn="0" w:noHBand="0" w:noVBand="1"/>
      </w:tblPr>
      <w:tblGrid>
        <w:gridCol w:w="1806"/>
        <w:gridCol w:w="5036"/>
      </w:tblGrid>
      <w:tr w:rsidR="003314F1" w:rsidRPr="00094C7F" w:rsidTr="003314F1">
        <w:trPr>
          <w:trHeight w:val="420"/>
        </w:trPr>
        <w:tc>
          <w:tcPr>
            <w:tcW w:w="1806"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7</w:t>
            </w:r>
          </w:p>
        </w:tc>
        <w:tc>
          <w:tcPr>
            <w:tcW w:w="5036"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7</w:t>
            </w:r>
            <w:r w:rsidRPr="00094C7F">
              <w:rPr>
                <w:rFonts w:ascii="Century Gothic" w:eastAsia="Times New Roman" w:hAnsi="Century Gothic" w:cs="Calibri"/>
                <w:color w:val="000000"/>
                <w:sz w:val="20"/>
                <w:szCs w:val="20"/>
              </w:rPr>
              <w:t xml:space="preserve"> DISPONE DE 1 PUNTO DE PAGO</w:t>
            </w:r>
          </w:p>
        </w:tc>
      </w:tr>
      <w:tr w:rsidR="003314F1" w:rsidRPr="00F46CFD" w:rsidTr="003314F1">
        <w:trPr>
          <w:trHeight w:val="420"/>
        </w:trPr>
        <w:tc>
          <w:tcPr>
            <w:tcW w:w="1806"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7</w:t>
            </w:r>
          </w:p>
        </w:tc>
        <w:tc>
          <w:tcPr>
            <w:tcW w:w="5036"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Felipe  Cra 26 Nº 15 - 25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115"/>
        <w:tblOverlap w:val="never"/>
        <w:tblW w:w="6854" w:type="dxa"/>
        <w:tblLook w:val="04A0" w:firstRow="1" w:lastRow="0" w:firstColumn="1" w:lastColumn="0" w:noHBand="0" w:noVBand="1"/>
      </w:tblPr>
      <w:tblGrid>
        <w:gridCol w:w="1807"/>
        <w:gridCol w:w="5047"/>
      </w:tblGrid>
      <w:tr w:rsidR="003314F1" w:rsidRPr="00094C7F" w:rsidTr="003314F1">
        <w:trPr>
          <w:trHeight w:val="286"/>
        </w:trPr>
        <w:tc>
          <w:tcPr>
            <w:tcW w:w="1807"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8</w:t>
            </w:r>
          </w:p>
        </w:tc>
        <w:tc>
          <w:tcPr>
            <w:tcW w:w="5047"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8</w:t>
            </w:r>
            <w:r w:rsidRPr="00094C7F">
              <w:rPr>
                <w:rFonts w:ascii="Century Gothic" w:eastAsia="Times New Roman" w:hAnsi="Century Gothic" w:cs="Calibri"/>
                <w:color w:val="000000"/>
                <w:sz w:val="20"/>
                <w:szCs w:val="20"/>
              </w:rPr>
              <w:t xml:space="preserve"> DISPONE DE 3 PUNTOS DE PAGO</w:t>
            </w:r>
          </w:p>
        </w:tc>
      </w:tr>
      <w:tr w:rsidR="003314F1" w:rsidRPr="00F46CFD" w:rsidTr="003314F1">
        <w:trPr>
          <w:trHeight w:val="286"/>
        </w:trPr>
        <w:tc>
          <w:tcPr>
            <w:tcW w:w="180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47"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Vicente  Cra 33 Nº 7A-05 </w:t>
            </w:r>
          </w:p>
        </w:tc>
      </w:tr>
      <w:tr w:rsidR="003314F1" w:rsidRPr="00F46CFD" w:rsidTr="003314F1">
        <w:trPr>
          <w:trHeight w:val="286"/>
        </w:trPr>
        <w:tc>
          <w:tcPr>
            <w:tcW w:w="180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47"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 San Vicente Calle 15 Nº 34 - 78</w:t>
            </w:r>
          </w:p>
        </w:tc>
      </w:tr>
      <w:tr w:rsidR="003314F1" w:rsidRPr="00F46CFD" w:rsidTr="003314F1">
        <w:trPr>
          <w:trHeight w:val="286"/>
        </w:trPr>
        <w:tc>
          <w:tcPr>
            <w:tcW w:w="1807"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8</w:t>
            </w:r>
          </w:p>
        </w:tc>
        <w:tc>
          <w:tcPr>
            <w:tcW w:w="5047"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Av Estudiantes Cra 20 Nº 34 -13 </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65"/>
        <w:tblOverlap w:val="never"/>
        <w:tblW w:w="6866" w:type="dxa"/>
        <w:tblLook w:val="04A0" w:firstRow="1" w:lastRow="0" w:firstColumn="1" w:lastColumn="0" w:noHBand="0" w:noVBand="1"/>
      </w:tblPr>
      <w:tblGrid>
        <w:gridCol w:w="1812"/>
        <w:gridCol w:w="5054"/>
      </w:tblGrid>
      <w:tr w:rsidR="003314F1" w:rsidRPr="00094C7F" w:rsidTr="003314F1">
        <w:trPr>
          <w:trHeight w:val="303"/>
        </w:trPr>
        <w:tc>
          <w:tcPr>
            <w:tcW w:w="1812"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9</w:t>
            </w:r>
          </w:p>
        </w:tc>
        <w:tc>
          <w:tcPr>
            <w:tcW w:w="5054"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9</w:t>
            </w:r>
            <w:r w:rsidRPr="00094C7F">
              <w:rPr>
                <w:rFonts w:ascii="Century Gothic" w:eastAsia="Times New Roman" w:hAnsi="Century Gothic" w:cs="Calibri"/>
                <w:color w:val="000000"/>
                <w:sz w:val="20"/>
                <w:szCs w:val="20"/>
              </w:rPr>
              <w:t xml:space="preserve"> DISPONE DE 4 PUNTO DE PAGO</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colina  Cra 44 Nº 16A - 09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Pandiaco Calle 18 Nº 42-53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San Pedro Calle 16 Nº 38 - 144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9</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Parque Infantil Cra 30 Nº 18 - 08 </w:t>
            </w:r>
          </w:p>
        </w:tc>
      </w:tr>
      <w:tr w:rsidR="003314F1" w:rsidRPr="00094C7F" w:rsidTr="003314F1">
        <w:trPr>
          <w:trHeight w:val="303"/>
        </w:trPr>
        <w:tc>
          <w:tcPr>
            <w:tcW w:w="1812"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10</w:t>
            </w:r>
          </w:p>
        </w:tc>
        <w:tc>
          <w:tcPr>
            <w:tcW w:w="5054"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10</w:t>
            </w:r>
            <w:r w:rsidRPr="00094C7F">
              <w:rPr>
                <w:rFonts w:ascii="Century Gothic" w:eastAsia="Times New Roman" w:hAnsi="Century Gothic" w:cs="Calibri"/>
                <w:color w:val="000000"/>
                <w:sz w:val="20"/>
                <w:szCs w:val="20"/>
              </w:rPr>
              <w:t xml:space="preserve"> DISPONE DE 1 PUNTO DE PAGO</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10</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Rincon de Pasto Mz f Casa 13 </w:t>
            </w:r>
          </w:p>
        </w:tc>
      </w:tr>
      <w:tr w:rsidR="003314F1" w:rsidRPr="00094C7F" w:rsidTr="003314F1">
        <w:trPr>
          <w:trHeight w:val="303"/>
        </w:trPr>
        <w:tc>
          <w:tcPr>
            <w:tcW w:w="1812"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11</w:t>
            </w:r>
          </w:p>
        </w:tc>
        <w:tc>
          <w:tcPr>
            <w:tcW w:w="5054"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11</w:t>
            </w:r>
            <w:r w:rsidRPr="00094C7F">
              <w:rPr>
                <w:rFonts w:ascii="Century Gothic" w:eastAsia="Times New Roman" w:hAnsi="Century Gothic" w:cs="Calibri"/>
                <w:color w:val="000000"/>
                <w:sz w:val="20"/>
                <w:szCs w:val="20"/>
              </w:rPr>
              <w:t xml:space="preserve"> DISPONE DE 2 PUNTOS DE PAGO</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 xml:space="preserve">Centenario  Calle 23a Nº 19 - 19 </w:t>
            </w:r>
          </w:p>
        </w:tc>
      </w:tr>
      <w:tr w:rsidR="003314F1" w:rsidRPr="00F46CFD" w:rsidTr="003314F1">
        <w:trPr>
          <w:trHeight w:val="303"/>
        </w:trPr>
        <w:tc>
          <w:tcPr>
            <w:tcW w:w="1812"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11</w:t>
            </w:r>
          </w:p>
        </w:tc>
        <w:tc>
          <w:tcPr>
            <w:tcW w:w="5054"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 Corazon de Jesus  Mz 12 Casa 13</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P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p>
    <w:p w:rsidR="003314F1" w:rsidRDefault="003314F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3314F1" w:rsidRDefault="003314F1"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F5308E">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tbl>
      <w:tblPr>
        <w:tblpPr w:leftFromText="141" w:rightFromText="141" w:vertAnchor="text" w:horzAnchor="margin" w:tblpXSpec="center" w:tblpY="84"/>
        <w:tblOverlap w:val="never"/>
        <w:tblW w:w="6899" w:type="dxa"/>
        <w:tblLook w:val="04A0" w:firstRow="1" w:lastRow="0" w:firstColumn="1" w:lastColumn="0" w:noHBand="0" w:noVBand="1"/>
      </w:tblPr>
      <w:tblGrid>
        <w:gridCol w:w="1821"/>
        <w:gridCol w:w="5078"/>
      </w:tblGrid>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000000" w:fill="FFFF00"/>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COMUNA</w:t>
            </w:r>
            <w:r>
              <w:rPr>
                <w:rFonts w:ascii="Century Gothic" w:eastAsia="Times New Roman" w:hAnsi="Century Gothic" w:cs="Calibri"/>
                <w:color w:val="000000"/>
                <w:sz w:val="20"/>
                <w:szCs w:val="20"/>
                <w:lang w:val="en-US"/>
              </w:rPr>
              <w:t xml:space="preserve"> N. 12</w:t>
            </w:r>
          </w:p>
        </w:tc>
        <w:tc>
          <w:tcPr>
            <w:tcW w:w="5078" w:type="dxa"/>
            <w:tcBorders>
              <w:top w:val="nil"/>
              <w:left w:val="nil"/>
              <w:bottom w:val="single" w:sz="4" w:space="0" w:color="auto"/>
              <w:right w:val="single" w:sz="4" w:space="0" w:color="auto"/>
            </w:tcBorders>
            <w:shd w:val="clear" w:color="000000" w:fill="FFFF00"/>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LA COMUNA </w:t>
            </w:r>
            <w:r w:rsidRPr="00094C7F">
              <w:rPr>
                <w:rFonts w:ascii="Century Gothic" w:eastAsia="Times New Roman" w:hAnsi="Century Gothic" w:cs="Calibri"/>
                <w:b/>
                <w:color w:val="000000"/>
                <w:sz w:val="20"/>
                <w:szCs w:val="20"/>
              </w:rPr>
              <w:t>12</w:t>
            </w:r>
            <w:r w:rsidRPr="00094C7F">
              <w:rPr>
                <w:rFonts w:ascii="Century Gothic" w:eastAsia="Times New Roman" w:hAnsi="Century Gothic" w:cs="Calibri"/>
                <w:color w:val="000000"/>
                <w:sz w:val="20"/>
                <w:szCs w:val="20"/>
              </w:rPr>
              <w:t xml:space="preserve"> DISPONE DE 3 PUNTOS DE PAGO</w:t>
            </w:r>
          </w:p>
        </w:tc>
      </w:tr>
      <w:tr w:rsidR="003314F1" w:rsidRPr="00F46CFD"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078"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Centro comercial unico local 32A</w:t>
            </w:r>
          </w:p>
        </w:tc>
      </w:tr>
      <w:tr w:rsidR="003314F1" w:rsidRPr="00F46CFD"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078"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La carolina  Mz B Casa 5 </w:t>
            </w:r>
          </w:p>
        </w:tc>
      </w:tr>
      <w:tr w:rsidR="003314F1" w:rsidRPr="00F46CFD"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jc w:val="center"/>
              <w:rPr>
                <w:rFonts w:ascii="Century Gothic" w:eastAsia="Times New Roman" w:hAnsi="Century Gothic" w:cs="Calibri"/>
                <w:color w:val="000000"/>
                <w:sz w:val="20"/>
                <w:szCs w:val="20"/>
                <w:lang w:val="en-US"/>
              </w:rPr>
            </w:pPr>
            <w:r w:rsidRPr="00F46CFD">
              <w:rPr>
                <w:rFonts w:ascii="Century Gothic" w:eastAsia="Times New Roman" w:hAnsi="Century Gothic" w:cs="Calibri"/>
                <w:color w:val="000000"/>
                <w:sz w:val="20"/>
                <w:szCs w:val="20"/>
                <w:lang w:val="en-US"/>
              </w:rPr>
              <w:t>12</w:t>
            </w:r>
          </w:p>
        </w:tc>
        <w:tc>
          <w:tcPr>
            <w:tcW w:w="5078" w:type="dxa"/>
            <w:tcBorders>
              <w:top w:val="nil"/>
              <w:left w:val="nil"/>
              <w:bottom w:val="single" w:sz="4" w:space="0" w:color="auto"/>
              <w:right w:val="single" w:sz="4" w:space="0" w:color="auto"/>
            </w:tcBorders>
            <w:shd w:val="clear" w:color="auto" w:fill="auto"/>
            <w:vAlign w:val="center"/>
            <w:hideMark/>
          </w:tcPr>
          <w:p w:rsidR="003314F1" w:rsidRPr="00F46CFD" w:rsidRDefault="003314F1" w:rsidP="003314F1">
            <w:pPr>
              <w:spacing w:after="0" w:line="240" w:lineRule="auto"/>
              <w:rPr>
                <w:rFonts w:ascii="Century Gothic" w:eastAsia="Times New Roman" w:hAnsi="Century Gothic" w:cs="Calibri"/>
                <w:color w:val="000000"/>
                <w:sz w:val="20"/>
                <w:szCs w:val="20"/>
              </w:rPr>
            </w:pPr>
            <w:r w:rsidRPr="00F46CFD">
              <w:rPr>
                <w:rFonts w:ascii="Century Gothic" w:eastAsia="Times New Roman" w:hAnsi="Century Gothic" w:cs="Calibri"/>
                <w:color w:val="000000"/>
                <w:sz w:val="20"/>
                <w:szCs w:val="20"/>
              </w:rPr>
              <w:t xml:space="preserve">San Diego Norte Mz B Casa 12  </w:t>
            </w:r>
          </w:p>
        </w:tc>
      </w:tr>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hideMark/>
          </w:tcPr>
          <w:p w:rsidR="003314F1" w:rsidRPr="00094C7F" w:rsidRDefault="003314F1" w:rsidP="003314F1">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PUNTO DE PAGO PERMANENTE </w:t>
            </w:r>
          </w:p>
        </w:tc>
        <w:tc>
          <w:tcPr>
            <w:tcW w:w="5078" w:type="dxa"/>
            <w:tcBorders>
              <w:top w:val="nil"/>
              <w:left w:val="nil"/>
              <w:bottom w:val="single" w:sz="4" w:space="0" w:color="auto"/>
              <w:right w:val="single" w:sz="4" w:space="0" w:color="auto"/>
            </w:tcBorders>
            <w:shd w:val="clear" w:color="auto" w:fill="auto"/>
            <w:vAlign w:val="center"/>
            <w:hideMark/>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CATAMBUCO </w:t>
            </w:r>
          </w:p>
        </w:tc>
      </w:tr>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tcPr>
          <w:p w:rsidR="003314F1" w:rsidRPr="00094C7F" w:rsidRDefault="003314F1" w:rsidP="003314F1">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078" w:type="dxa"/>
            <w:tcBorders>
              <w:top w:val="nil"/>
              <w:left w:val="nil"/>
              <w:bottom w:val="single" w:sz="4" w:space="0" w:color="auto"/>
              <w:right w:val="single" w:sz="4" w:space="0" w:color="auto"/>
            </w:tcBorders>
            <w:shd w:val="clear" w:color="auto" w:fill="auto"/>
            <w:vAlign w:val="center"/>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 xml:space="preserve">GENOY </w:t>
            </w:r>
          </w:p>
        </w:tc>
      </w:tr>
      <w:tr w:rsidR="003314F1" w:rsidRPr="00094C7F" w:rsidTr="003314F1">
        <w:trPr>
          <w:trHeight w:val="313"/>
        </w:trPr>
        <w:tc>
          <w:tcPr>
            <w:tcW w:w="1821" w:type="dxa"/>
            <w:tcBorders>
              <w:top w:val="nil"/>
              <w:left w:val="single" w:sz="4" w:space="0" w:color="auto"/>
              <w:bottom w:val="single" w:sz="4" w:space="0" w:color="auto"/>
              <w:right w:val="single" w:sz="4" w:space="0" w:color="auto"/>
            </w:tcBorders>
            <w:shd w:val="clear" w:color="auto" w:fill="auto"/>
            <w:vAlign w:val="center"/>
          </w:tcPr>
          <w:p w:rsidR="003314F1" w:rsidRPr="00094C7F" w:rsidRDefault="003314F1" w:rsidP="003314F1">
            <w:pPr>
              <w:spacing w:after="0" w:line="240" w:lineRule="auto"/>
              <w:jc w:val="center"/>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PUNTO DE PAGO PERMANENTE</w:t>
            </w:r>
          </w:p>
        </w:tc>
        <w:tc>
          <w:tcPr>
            <w:tcW w:w="5078" w:type="dxa"/>
            <w:tcBorders>
              <w:top w:val="nil"/>
              <w:left w:val="nil"/>
              <w:bottom w:val="single" w:sz="4" w:space="0" w:color="auto"/>
              <w:right w:val="single" w:sz="4" w:space="0" w:color="auto"/>
            </w:tcBorders>
            <w:shd w:val="clear" w:color="auto" w:fill="auto"/>
            <w:vAlign w:val="center"/>
          </w:tcPr>
          <w:p w:rsidR="003314F1" w:rsidRPr="00094C7F" w:rsidRDefault="003314F1" w:rsidP="003314F1">
            <w:pPr>
              <w:spacing w:after="0" w:line="240" w:lineRule="auto"/>
              <w:rPr>
                <w:rFonts w:ascii="Century Gothic" w:eastAsia="Times New Roman" w:hAnsi="Century Gothic" w:cs="Calibri"/>
                <w:color w:val="000000"/>
                <w:sz w:val="20"/>
                <w:szCs w:val="20"/>
              </w:rPr>
            </w:pPr>
            <w:r w:rsidRPr="00094C7F">
              <w:rPr>
                <w:rFonts w:ascii="Century Gothic" w:eastAsia="Times New Roman" w:hAnsi="Century Gothic" w:cs="Calibri"/>
                <w:color w:val="000000"/>
                <w:sz w:val="20"/>
                <w:szCs w:val="20"/>
              </w:rPr>
              <w:t>EL ENCANO</w:t>
            </w:r>
          </w:p>
        </w:tc>
      </w:tr>
    </w:tbl>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5421A7" w:rsidRDefault="005421A7"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p>
    <w:p w:rsidR="00894DE0" w:rsidRDefault="00894DE0" w:rsidP="00894DE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Start w:id="6" w:name="_GoBack"/>
      <w:bookmarkEnd w:id="0"/>
      <w:bookmarkEnd w:id="1"/>
      <w:bookmarkEnd w:id="2"/>
      <w:bookmarkEnd w:id="3"/>
      <w:bookmarkEnd w:id="4"/>
      <w:bookmarkEnd w:id="5"/>
      <w:bookmarkEnd w:id="6"/>
    </w:p>
    <w:sectPr w:rsidR="00C9361B" w:rsidRPr="00873BA3" w:rsidSect="008363C6">
      <w:headerReference w:type="default" r:id="rId20"/>
      <w:foot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38A2" w:rsidRDefault="002738A2">
      <w:pPr>
        <w:spacing w:after="0" w:line="240" w:lineRule="auto"/>
      </w:pPr>
      <w:r>
        <w:separator/>
      </w:r>
    </w:p>
  </w:endnote>
  <w:endnote w:type="continuationSeparator" w:id="0">
    <w:p w:rsidR="002738A2" w:rsidRDefault="00273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873BA3" w:rsidRPr="00873BA3">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38A2" w:rsidRDefault="002738A2">
      <w:pPr>
        <w:spacing w:after="0" w:line="240" w:lineRule="auto"/>
      </w:pPr>
      <w:r>
        <w:separator/>
      </w:r>
    </w:p>
  </w:footnote>
  <w:footnote w:type="continuationSeparator" w:id="0">
    <w:p w:rsidR="002738A2" w:rsidRDefault="002738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49556C18" wp14:editId="6D20B706">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156</w:t>
                          </w:r>
                        </w:p>
                        <w:p w:rsidR="0014307B" w:rsidRPr="00895C86" w:rsidRDefault="0014307B" w:rsidP="008363C6">
                          <w:pPr>
                            <w:spacing w:after="0"/>
                            <w:rPr>
                              <w:b/>
                              <w:sz w:val="20"/>
                              <w:szCs w:val="20"/>
                            </w:rPr>
                          </w:pPr>
                          <w:r>
                            <w:rPr>
                              <w:b/>
                              <w:sz w:val="20"/>
                              <w:szCs w:val="20"/>
                            </w:rPr>
                            <w:t>11/julio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9556C1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156</w:t>
                    </w:r>
                  </w:p>
                  <w:p w:rsidR="0014307B" w:rsidRPr="00895C86" w:rsidRDefault="0014307B" w:rsidP="008363C6">
                    <w:pPr>
                      <w:spacing w:after="0"/>
                      <w:rPr>
                        <w:b/>
                        <w:sz w:val="20"/>
                        <w:szCs w:val="20"/>
                      </w:rPr>
                    </w:pPr>
                    <w:r>
                      <w:rPr>
                        <w:b/>
                        <w:sz w:val="20"/>
                        <w:szCs w:val="20"/>
                      </w:rPr>
                      <w:t>11/julio</w:t>
                    </w:r>
                    <w:r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1B1A4703" wp14:editId="5A22EBDF">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4DE2"/>
    <w:rsid w:val="000E63CC"/>
    <w:rsid w:val="000E784E"/>
    <w:rsid w:val="000F1B89"/>
    <w:rsid w:val="000F1BD1"/>
    <w:rsid w:val="000F2C38"/>
    <w:rsid w:val="000F4D38"/>
    <w:rsid w:val="000F5D58"/>
    <w:rsid w:val="000F6D7F"/>
    <w:rsid w:val="00100967"/>
    <w:rsid w:val="00100EDC"/>
    <w:rsid w:val="001030D6"/>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4207A"/>
    <w:rsid w:val="0014307B"/>
    <w:rsid w:val="0014378C"/>
    <w:rsid w:val="00144ED3"/>
    <w:rsid w:val="0014796A"/>
    <w:rsid w:val="00147F80"/>
    <w:rsid w:val="00151DFC"/>
    <w:rsid w:val="00151E7C"/>
    <w:rsid w:val="00152F95"/>
    <w:rsid w:val="00153F21"/>
    <w:rsid w:val="00154156"/>
    <w:rsid w:val="00154B5E"/>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7338"/>
    <w:rsid w:val="00187BCA"/>
    <w:rsid w:val="00191C32"/>
    <w:rsid w:val="001934AD"/>
    <w:rsid w:val="00193D60"/>
    <w:rsid w:val="00195102"/>
    <w:rsid w:val="001A1B83"/>
    <w:rsid w:val="001A3DAC"/>
    <w:rsid w:val="001A767C"/>
    <w:rsid w:val="001A7831"/>
    <w:rsid w:val="001A7CC5"/>
    <w:rsid w:val="001B1B8F"/>
    <w:rsid w:val="001B2C15"/>
    <w:rsid w:val="001B3C2E"/>
    <w:rsid w:val="001B3E62"/>
    <w:rsid w:val="001C0603"/>
    <w:rsid w:val="001C20E2"/>
    <w:rsid w:val="001C43BC"/>
    <w:rsid w:val="001C5FB6"/>
    <w:rsid w:val="001C61E6"/>
    <w:rsid w:val="001D4088"/>
    <w:rsid w:val="001D5E02"/>
    <w:rsid w:val="001D756E"/>
    <w:rsid w:val="001D7B7C"/>
    <w:rsid w:val="001E17DD"/>
    <w:rsid w:val="001E2227"/>
    <w:rsid w:val="001E62F3"/>
    <w:rsid w:val="001F190F"/>
    <w:rsid w:val="001F25EA"/>
    <w:rsid w:val="001F2708"/>
    <w:rsid w:val="001F3D77"/>
    <w:rsid w:val="001F4D5E"/>
    <w:rsid w:val="001F5F64"/>
    <w:rsid w:val="001F7285"/>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312D"/>
    <w:rsid w:val="002E51AA"/>
    <w:rsid w:val="002E732C"/>
    <w:rsid w:val="002E7E59"/>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5928"/>
    <w:rsid w:val="00386359"/>
    <w:rsid w:val="0038745A"/>
    <w:rsid w:val="00387E1D"/>
    <w:rsid w:val="00390438"/>
    <w:rsid w:val="00392C79"/>
    <w:rsid w:val="00392D41"/>
    <w:rsid w:val="00394264"/>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61A5"/>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4BEC"/>
    <w:rsid w:val="0055545B"/>
    <w:rsid w:val="005560D5"/>
    <w:rsid w:val="0055632F"/>
    <w:rsid w:val="0055677C"/>
    <w:rsid w:val="005614AC"/>
    <w:rsid w:val="00561AFE"/>
    <w:rsid w:val="00565A79"/>
    <w:rsid w:val="00566060"/>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3BE6"/>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4293"/>
    <w:rsid w:val="005F4779"/>
    <w:rsid w:val="00606E63"/>
    <w:rsid w:val="00611232"/>
    <w:rsid w:val="0061133E"/>
    <w:rsid w:val="00611D3A"/>
    <w:rsid w:val="00611D84"/>
    <w:rsid w:val="00611E8F"/>
    <w:rsid w:val="006121EA"/>
    <w:rsid w:val="00616D71"/>
    <w:rsid w:val="00617D5F"/>
    <w:rsid w:val="006209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6297"/>
    <w:rsid w:val="006569FF"/>
    <w:rsid w:val="006570A7"/>
    <w:rsid w:val="0065740E"/>
    <w:rsid w:val="006621B8"/>
    <w:rsid w:val="006622D8"/>
    <w:rsid w:val="00662D7F"/>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904DF"/>
    <w:rsid w:val="00690695"/>
    <w:rsid w:val="00690D90"/>
    <w:rsid w:val="0069368A"/>
    <w:rsid w:val="00694AEA"/>
    <w:rsid w:val="006970A6"/>
    <w:rsid w:val="0069764F"/>
    <w:rsid w:val="006A159D"/>
    <w:rsid w:val="006A25B9"/>
    <w:rsid w:val="006A2DB5"/>
    <w:rsid w:val="006A3488"/>
    <w:rsid w:val="006A3B20"/>
    <w:rsid w:val="006A4A7B"/>
    <w:rsid w:val="006A5A45"/>
    <w:rsid w:val="006B1E4D"/>
    <w:rsid w:val="006B20FD"/>
    <w:rsid w:val="006B22C2"/>
    <w:rsid w:val="006B2442"/>
    <w:rsid w:val="006B5718"/>
    <w:rsid w:val="006B58B8"/>
    <w:rsid w:val="006B7B93"/>
    <w:rsid w:val="006B7F73"/>
    <w:rsid w:val="006C026E"/>
    <w:rsid w:val="006C0DA8"/>
    <w:rsid w:val="006C1B2B"/>
    <w:rsid w:val="006C2508"/>
    <w:rsid w:val="006C27DC"/>
    <w:rsid w:val="006C2F20"/>
    <w:rsid w:val="006C40A5"/>
    <w:rsid w:val="006C779C"/>
    <w:rsid w:val="006D1093"/>
    <w:rsid w:val="006D14EF"/>
    <w:rsid w:val="006D2827"/>
    <w:rsid w:val="006D3A69"/>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EC7"/>
    <w:rsid w:val="00767E0E"/>
    <w:rsid w:val="00767F9F"/>
    <w:rsid w:val="0077267B"/>
    <w:rsid w:val="00772692"/>
    <w:rsid w:val="00773D7D"/>
    <w:rsid w:val="00775636"/>
    <w:rsid w:val="00780B72"/>
    <w:rsid w:val="00782D25"/>
    <w:rsid w:val="007834CB"/>
    <w:rsid w:val="00786182"/>
    <w:rsid w:val="007878C2"/>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8AF"/>
    <w:rsid w:val="00862B36"/>
    <w:rsid w:val="008630E7"/>
    <w:rsid w:val="008647FA"/>
    <w:rsid w:val="00864CA4"/>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DE0"/>
    <w:rsid w:val="0089558F"/>
    <w:rsid w:val="00895F09"/>
    <w:rsid w:val="00897C6D"/>
    <w:rsid w:val="008A06CF"/>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66B1"/>
    <w:rsid w:val="00906B2C"/>
    <w:rsid w:val="00906CE9"/>
    <w:rsid w:val="00910EE7"/>
    <w:rsid w:val="0091127E"/>
    <w:rsid w:val="009121A9"/>
    <w:rsid w:val="009137BB"/>
    <w:rsid w:val="00913F61"/>
    <w:rsid w:val="009147DC"/>
    <w:rsid w:val="00915261"/>
    <w:rsid w:val="00915B8D"/>
    <w:rsid w:val="00920AD7"/>
    <w:rsid w:val="00921E4C"/>
    <w:rsid w:val="009243B7"/>
    <w:rsid w:val="00924A60"/>
    <w:rsid w:val="00925AA3"/>
    <w:rsid w:val="009265B7"/>
    <w:rsid w:val="00926E79"/>
    <w:rsid w:val="00933367"/>
    <w:rsid w:val="00933F22"/>
    <w:rsid w:val="00933FB6"/>
    <w:rsid w:val="00934201"/>
    <w:rsid w:val="0093570E"/>
    <w:rsid w:val="009400AE"/>
    <w:rsid w:val="00943414"/>
    <w:rsid w:val="00945ADF"/>
    <w:rsid w:val="00947603"/>
    <w:rsid w:val="009507D0"/>
    <w:rsid w:val="00953CE2"/>
    <w:rsid w:val="00955A3D"/>
    <w:rsid w:val="00955C59"/>
    <w:rsid w:val="00955E3B"/>
    <w:rsid w:val="00956C6C"/>
    <w:rsid w:val="00956D45"/>
    <w:rsid w:val="00960478"/>
    <w:rsid w:val="00960637"/>
    <w:rsid w:val="0096193D"/>
    <w:rsid w:val="00964760"/>
    <w:rsid w:val="00966033"/>
    <w:rsid w:val="00970C3C"/>
    <w:rsid w:val="0097233F"/>
    <w:rsid w:val="00973BFD"/>
    <w:rsid w:val="00981862"/>
    <w:rsid w:val="009829D8"/>
    <w:rsid w:val="009835D2"/>
    <w:rsid w:val="00983B9C"/>
    <w:rsid w:val="009845E8"/>
    <w:rsid w:val="009868CE"/>
    <w:rsid w:val="00986E20"/>
    <w:rsid w:val="0098770E"/>
    <w:rsid w:val="009878EF"/>
    <w:rsid w:val="00987BFE"/>
    <w:rsid w:val="009909B1"/>
    <w:rsid w:val="00991F4B"/>
    <w:rsid w:val="00992154"/>
    <w:rsid w:val="00992BEA"/>
    <w:rsid w:val="009958BA"/>
    <w:rsid w:val="00995AC0"/>
    <w:rsid w:val="009A0B9A"/>
    <w:rsid w:val="009A0EFD"/>
    <w:rsid w:val="009A1413"/>
    <w:rsid w:val="009A1571"/>
    <w:rsid w:val="009A15B8"/>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5BA8"/>
    <w:rsid w:val="009D611E"/>
    <w:rsid w:val="009D70F0"/>
    <w:rsid w:val="009E1D7A"/>
    <w:rsid w:val="009E1E65"/>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31C99"/>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53A6"/>
    <w:rsid w:val="00AE59CB"/>
    <w:rsid w:val="00AE7C70"/>
    <w:rsid w:val="00AF2CB3"/>
    <w:rsid w:val="00AF2F60"/>
    <w:rsid w:val="00AF43B8"/>
    <w:rsid w:val="00AF5008"/>
    <w:rsid w:val="00AF6522"/>
    <w:rsid w:val="00AF69E1"/>
    <w:rsid w:val="00AF7720"/>
    <w:rsid w:val="00B01262"/>
    <w:rsid w:val="00B0356C"/>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60A20"/>
    <w:rsid w:val="00B61503"/>
    <w:rsid w:val="00B61A93"/>
    <w:rsid w:val="00B6289B"/>
    <w:rsid w:val="00B62D16"/>
    <w:rsid w:val="00B64751"/>
    <w:rsid w:val="00B669BE"/>
    <w:rsid w:val="00B66B97"/>
    <w:rsid w:val="00B729AF"/>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15BF"/>
    <w:rsid w:val="00C123A4"/>
    <w:rsid w:val="00C14B70"/>
    <w:rsid w:val="00C15010"/>
    <w:rsid w:val="00C16824"/>
    <w:rsid w:val="00C17083"/>
    <w:rsid w:val="00C173F7"/>
    <w:rsid w:val="00C21D10"/>
    <w:rsid w:val="00C23EBA"/>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50504"/>
    <w:rsid w:val="00C51D97"/>
    <w:rsid w:val="00C526DF"/>
    <w:rsid w:val="00C527B7"/>
    <w:rsid w:val="00C61562"/>
    <w:rsid w:val="00C62E5D"/>
    <w:rsid w:val="00C63375"/>
    <w:rsid w:val="00C6352A"/>
    <w:rsid w:val="00C635BF"/>
    <w:rsid w:val="00C6534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DAA"/>
    <w:rsid w:val="00CA5A48"/>
    <w:rsid w:val="00CA75D2"/>
    <w:rsid w:val="00CA7D87"/>
    <w:rsid w:val="00CB0C08"/>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768A"/>
    <w:rsid w:val="00D07842"/>
    <w:rsid w:val="00D10C9F"/>
    <w:rsid w:val="00D1207A"/>
    <w:rsid w:val="00D12FC9"/>
    <w:rsid w:val="00D140A5"/>
    <w:rsid w:val="00D17355"/>
    <w:rsid w:val="00D217B9"/>
    <w:rsid w:val="00D23EB6"/>
    <w:rsid w:val="00D2404B"/>
    <w:rsid w:val="00D24759"/>
    <w:rsid w:val="00D25301"/>
    <w:rsid w:val="00D31178"/>
    <w:rsid w:val="00D316B9"/>
    <w:rsid w:val="00D34526"/>
    <w:rsid w:val="00D34D98"/>
    <w:rsid w:val="00D35F2D"/>
    <w:rsid w:val="00D415A4"/>
    <w:rsid w:val="00D41AD2"/>
    <w:rsid w:val="00D41E5C"/>
    <w:rsid w:val="00D4258B"/>
    <w:rsid w:val="00D42731"/>
    <w:rsid w:val="00D44456"/>
    <w:rsid w:val="00D52869"/>
    <w:rsid w:val="00D547D6"/>
    <w:rsid w:val="00D5480C"/>
    <w:rsid w:val="00D623C6"/>
    <w:rsid w:val="00D63A5F"/>
    <w:rsid w:val="00D64769"/>
    <w:rsid w:val="00D656FC"/>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E7B"/>
    <w:rsid w:val="00E27BC1"/>
    <w:rsid w:val="00E3237C"/>
    <w:rsid w:val="00E332B4"/>
    <w:rsid w:val="00E358C0"/>
    <w:rsid w:val="00E3632E"/>
    <w:rsid w:val="00E366D0"/>
    <w:rsid w:val="00E3758E"/>
    <w:rsid w:val="00E405A1"/>
    <w:rsid w:val="00E44D0A"/>
    <w:rsid w:val="00E44E91"/>
    <w:rsid w:val="00E452E7"/>
    <w:rsid w:val="00E4602A"/>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4269"/>
    <w:rsid w:val="00EA4820"/>
    <w:rsid w:val="00EA4AF5"/>
    <w:rsid w:val="00EA7043"/>
    <w:rsid w:val="00EA7AFE"/>
    <w:rsid w:val="00EB3AF3"/>
    <w:rsid w:val="00EB60D5"/>
    <w:rsid w:val="00EB618C"/>
    <w:rsid w:val="00EC1430"/>
    <w:rsid w:val="00EC195E"/>
    <w:rsid w:val="00EC3830"/>
    <w:rsid w:val="00EC43F6"/>
    <w:rsid w:val="00ED03ED"/>
    <w:rsid w:val="00ED1588"/>
    <w:rsid w:val="00ED15F2"/>
    <w:rsid w:val="00ED1881"/>
    <w:rsid w:val="00ED511E"/>
    <w:rsid w:val="00EE0921"/>
    <w:rsid w:val="00EE4482"/>
    <w:rsid w:val="00EE502A"/>
    <w:rsid w:val="00EF022A"/>
    <w:rsid w:val="00EF215A"/>
    <w:rsid w:val="00EF4DEB"/>
    <w:rsid w:val="00EF557F"/>
    <w:rsid w:val="00EF5E9C"/>
    <w:rsid w:val="00EF5EEA"/>
    <w:rsid w:val="00EF6D77"/>
    <w:rsid w:val="00F00E77"/>
    <w:rsid w:val="00F025E3"/>
    <w:rsid w:val="00F03767"/>
    <w:rsid w:val="00F0437F"/>
    <w:rsid w:val="00F05A5F"/>
    <w:rsid w:val="00F11B8C"/>
    <w:rsid w:val="00F13C12"/>
    <w:rsid w:val="00F1506C"/>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900FD"/>
    <w:rsid w:val="00F90AA5"/>
    <w:rsid w:val="00F91BE9"/>
    <w:rsid w:val="00F93341"/>
    <w:rsid w:val="00F93F7C"/>
    <w:rsid w:val="00F9507F"/>
    <w:rsid w:val="00F96845"/>
    <w:rsid w:val="00FA254A"/>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67542"/>
  <w15:docId w15:val="{796B72D7-4548-4B9C-99D6-4ECBFD99E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6.jpg"/><Relationship Id="rId18" Type="http://schemas.openxmlformats.org/officeDocument/2006/relationships/hyperlink" Target="https://www.contratos.gov.co/consultas/detalleProceso.do?numConstancia=19-1-20307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hyperlink" Target="https://www.pasto.gov.co/index.php/decretos/decretos-2019" TargetMode="External"/><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hyperlink" Target="http://www.colombiasostenible.apccolombia.gov.co/convocatorias/presentacion-de-proyectos-productivos-sostenibles-y-negocios-verdes-estructurados-en"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www.gov.uk/guidance/darwin-initiative-partnership-projects" TargetMode="External"/><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9.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3412</Words>
  <Characters>19454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2019-06-26T03:26:00Z</cp:lastPrinted>
  <dcterms:created xsi:type="dcterms:W3CDTF">2019-07-10T23:28:00Z</dcterms:created>
  <dcterms:modified xsi:type="dcterms:W3CDTF">2019-07-10T23:28:00Z</dcterms:modified>
</cp:coreProperties>
</file>