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A99" w:rsidRDefault="00EE3A99" w:rsidP="00552947">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Times New Roman" w:hAnsi="Century Gothic" w:cs="Arial"/>
          <w:b/>
          <w:color w:val="222222"/>
          <w:lang w:val="es-ES_tradnl" w:eastAsia="es-ES_tradnl"/>
        </w:rPr>
        <w:t>ALCALDÍA DE PASTO ENTREGÓ 11 ALARMAS COMUNITARIAS EN LA VEREDA DOLORES</w:t>
      </w:r>
    </w:p>
    <w:p w:rsidR="00EE3A99" w:rsidRDefault="00EE3A99" w:rsidP="00EE3A99">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s-ES" w:eastAsia="es-ES"/>
        </w:rPr>
        <w:drawing>
          <wp:inline distT="0" distB="0" distL="0" distR="0">
            <wp:extent cx="4459605" cy="2736143"/>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trega de alarmas comunitarias.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8220"/>
                    <a:stretch/>
                  </pic:blipFill>
                  <pic:spPr bwMode="auto">
                    <a:xfrm>
                      <a:off x="0" y="0"/>
                      <a:ext cx="4459778" cy="27362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La Alcaldía de Pasto, a través de la Secretaría de Gobierno y la Subsecretaría de Convivencia y DD. HH, hizo entrega de</w:t>
      </w:r>
      <w:r>
        <w:rPr>
          <w:rFonts w:ascii="Century Gothic" w:eastAsia="Calibri" w:hAnsi="Century Gothic" w:cs="Calibri"/>
          <w:bCs/>
          <w:sz w:val="22"/>
          <w:szCs w:val="22"/>
          <w:lang w:eastAsia="ar-SA"/>
        </w:rPr>
        <w:t xml:space="preserve"> 11</w:t>
      </w:r>
      <w:r w:rsidRPr="00EE3A99">
        <w:rPr>
          <w:rFonts w:ascii="Century Gothic" w:eastAsia="Calibri" w:hAnsi="Century Gothic" w:cs="Calibri"/>
          <w:bCs/>
          <w:sz w:val="22"/>
          <w:szCs w:val="22"/>
          <w:lang w:eastAsia="ar-SA"/>
        </w:rPr>
        <w:t xml:space="preserve"> alarmas comunitarias en la vereda de Dolores en el corregimiento de </w:t>
      </w:r>
      <w:proofErr w:type="spellStart"/>
      <w:r w:rsidRPr="00EE3A99">
        <w:rPr>
          <w:rFonts w:ascii="Century Gothic" w:eastAsia="Calibri" w:hAnsi="Century Gothic" w:cs="Calibri"/>
          <w:bCs/>
          <w:sz w:val="22"/>
          <w:szCs w:val="22"/>
          <w:lang w:eastAsia="ar-SA"/>
        </w:rPr>
        <w:t>Mocondino</w:t>
      </w:r>
      <w:proofErr w:type="spellEnd"/>
      <w:r w:rsidRPr="00EE3A99">
        <w:rPr>
          <w:rFonts w:ascii="Century Gothic" w:eastAsia="Calibri" w:hAnsi="Century Gothic" w:cs="Calibri"/>
          <w:bCs/>
          <w:sz w:val="22"/>
          <w:szCs w:val="22"/>
          <w:lang w:eastAsia="ar-SA"/>
        </w:rPr>
        <w:t xml:space="preserve"> ubicado al oriente </w:t>
      </w:r>
      <w:r>
        <w:rPr>
          <w:rFonts w:ascii="Century Gothic" w:eastAsia="Calibri" w:hAnsi="Century Gothic" w:cs="Calibri"/>
          <w:bCs/>
          <w:sz w:val="22"/>
          <w:szCs w:val="22"/>
          <w:lang w:eastAsia="ar-SA"/>
        </w:rPr>
        <w:t>del municipio</w:t>
      </w:r>
      <w:r w:rsidRPr="00EE3A99">
        <w:rPr>
          <w:rFonts w:ascii="Century Gothic" w:eastAsia="Calibri" w:hAnsi="Century Gothic" w:cs="Calibri"/>
          <w:bCs/>
          <w:sz w:val="22"/>
          <w:szCs w:val="22"/>
          <w:lang w:eastAsia="ar-SA"/>
        </w:rPr>
        <w:t>. Esta iniciativa responde a las peticiones de la comunidad, especialmente de las mujeres de la región, que venían siendo objeto de continuos hechos delictivos que ponían en peligro su integridad personal, y hace parte de la estrategia para la participación y convivencia ciudadana liderada por la administración municipal.</w:t>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Diana Carolina Valencia, funcionaria de la Secretaría de Gobierno anotó que “en la estrategia, la comunidad tiene un papel muy importante en el fortalecimiento de la seguridad en su sector, cuando la comunidad se empodera y hace buen uso de estas estrategias, la iniciativa es eficaz y tiene muy buenos resultados”.</w:t>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 xml:space="preserve">Durante el encuentro, que se desarrolló en el salón comunal de la vereda Dolores, la comunidad recibió agradecida la dotación de alarmas brindada por la Alcaldía de Pasto y renovó su compromiso para realizar un adecuado uso de estas. Así mismo se discutió con los representantes de la Secretaría de Gobierno otras acciones que se pueden tomar en aras del mejoramiento de la seguridad y la convivencia ciudadana.   </w:t>
      </w:r>
    </w:p>
    <w:p w:rsid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“Agradezco a la administración municipal por el aporte que nos ha hecho, con esta estrategia de las alarmas estamos organizando a la comunidad para lograr contrarrestar los hechos delictivos”, indicó Juan Eduardo Paz, integrante de la Junta de Acción Comunal de Dolores.</w:t>
      </w:r>
    </w:p>
    <w:p w:rsidR="00EE3A99" w:rsidRPr="00EE3A99" w:rsidRDefault="00EE3A99" w:rsidP="00EE3A99">
      <w:pPr>
        <w:spacing w:after="0"/>
        <w:rPr>
          <w:rFonts w:ascii="Century Gothic" w:eastAsia="Calibri" w:hAnsi="Century Gothic" w:cs="Calibri"/>
          <w:b/>
          <w:sz w:val="18"/>
          <w:szCs w:val="18"/>
          <w:lang w:val="es-ES_tradnl" w:eastAsia="ar-SA"/>
        </w:rPr>
      </w:pPr>
      <w:r w:rsidRPr="00EE3A99">
        <w:rPr>
          <w:rFonts w:ascii="Century Gothic" w:eastAsia="Calibri" w:hAnsi="Century Gothic" w:cs="Calibri"/>
          <w:b/>
          <w:sz w:val="18"/>
          <w:szCs w:val="18"/>
          <w:lang w:val="es-ES_tradnl" w:eastAsia="ar-SA"/>
        </w:rPr>
        <w:t>Información: Secretari</w:t>
      </w:r>
      <w:r w:rsidR="001362F0">
        <w:rPr>
          <w:rFonts w:ascii="Century Gothic" w:eastAsia="Calibri" w:hAnsi="Century Gothic" w:cs="Calibri"/>
          <w:b/>
          <w:sz w:val="18"/>
          <w:szCs w:val="18"/>
          <w:lang w:val="es-ES_tradnl" w:eastAsia="ar-SA"/>
        </w:rPr>
        <w:t>a</w:t>
      </w:r>
      <w:r w:rsidRPr="00EE3A99">
        <w:rPr>
          <w:rFonts w:ascii="Century Gothic" w:eastAsia="Calibri" w:hAnsi="Century Gothic" w:cs="Calibri"/>
          <w:b/>
          <w:sz w:val="18"/>
          <w:szCs w:val="18"/>
          <w:lang w:val="es-ES_tradnl" w:eastAsia="ar-SA"/>
        </w:rPr>
        <w:t xml:space="preserve"> de Gobierno Carolina Rueda Noguera. Celular: 3137652534 </w:t>
      </w:r>
    </w:p>
    <w:p w:rsidR="00EE3A99" w:rsidRDefault="00EE3A99" w:rsidP="00EE3A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664BB" w:rsidRPr="0091432B" w:rsidRDefault="00F664BB" w:rsidP="00EE3A99">
      <w:pPr>
        <w:shd w:val="clear" w:color="auto" w:fill="FFFFFF"/>
        <w:spacing w:after="0" w:line="293" w:lineRule="atLeast"/>
        <w:rPr>
          <w:rFonts w:ascii="Arial" w:eastAsia="Times New Roman" w:hAnsi="Arial" w:cs="Arial"/>
          <w:color w:val="222222"/>
          <w:sz w:val="24"/>
          <w:szCs w:val="24"/>
          <w:lang w:val="es-ES_tradnl" w:eastAsia="es-ES_tradnl"/>
        </w:rPr>
      </w:pPr>
    </w:p>
    <w:p w:rsid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0E784E">
        <w:rPr>
          <w:rFonts w:ascii="Century Gothic" w:eastAsia="Calibri" w:hAnsi="Century Gothic" w:cs="Calibri"/>
          <w:b/>
          <w:bCs/>
          <w:sz w:val="22"/>
          <w:szCs w:val="22"/>
          <w:lang w:eastAsia="ar-SA"/>
        </w:rPr>
        <w:lastRenderedPageBreak/>
        <w:t>ALCALDÍA DE PASTO, DEFINIÓ CON COMUNIDAD ACCIONES DE MEJORA PARA PROGRAMA ‘VIGÍA CIUDADANO’</w:t>
      </w:r>
    </w:p>
    <w:p w:rsidR="000E784E" w:rsidRP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949950" cy="2913017"/>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gía Ciudadano.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4676"/>
                    <a:stretch/>
                  </pic:blipFill>
                  <pic:spPr bwMode="auto">
                    <a:xfrm>
                      <a:off x="0" y="0"/>
                      <a:ext cx="5955907" cy="29159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E784E" w:rsidRDefault="000E784E" w:rsidP="000E784E">
      <w:pPr>
        <w:shd w:val="clear" w:color="auto" w:fill="FFFFFF"/>
        <w:spacing w:after="0" w:line="293" w:lineRule="atLeast"/>
        <w:jc w:val="center"/>
        <w:rPr>
          <w:rFonts w:ascii="Century Gothic" w:eastAsia="Times New Roman" w:hAnsi="Century Gothic" w:cs="Arial"/>
          <w:b/>
          <w:color w:val="222222"/>
          <w:lang w:val="es-ES_tradnl" w:eastAsia="es-ES_tradnl"/>
        </w:rPr>
      </w:pP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 xml:space="preserve">La Alcaldía de Pasto, a través de la Secretaría de Gobierno, </w:t>
      </w:r>
      <w:r w:rsidR="004D2B21" w:rsidRPr="000E784E">
        <w:rPr>
          <w:rFonts w:ascii="Century Gothic" w:eastAsia="Calibri" w:hAnsi="Century Gothic" w:cs="Calibri"/>
          <w:bCs/>
          <w:sz w:val="22"/>
          <w:szCs w:val="22"/>
          <w:lang w:eastAsia="ar-SA"/>
        </w:rPr>
        <w:t>pre</w:t>
      </w:r>
      <w:r w:rsidR="004D2B21">
        <w:rPr>
          <w:rFonts w:ascii="Century Gothic" w:eastAsia="Calibri" w:hAnsi="Century Gothic" w:cs="Calibri"/>
          <w:bCs/>
          <w:sz w:val="22"/>
          <w:szCs w:val="22"/>
          <w:lang w:eastAsia="ar-SA"/>
        </w:rPr>
        <w:t>s</w:t>
      </w:r>
      <w:r w:rsidR="004D2B21" w:rsidRPr="000E784E">
        <w:rPr>
          <w:rFonts w:ascii="Century Gothic" w:eastAsia="Calibri" w:hAnsi="Century Gothic" w:cs="Calibri"/>
          <w:bCs/>
          <w:sz w:val="22"/>
          <w:szCs w:val="22"/>
          <w:lang w:eastAsia="ar-SA"/>
        </w:rPr>
        <w:t>idió</w:t>
      </w:r>
      <w:r w:rsidRPr="000E784E">
        <w:rPr>
          <w:rFonts w:ascii="Century Gothic" w:eastAsia="Calibri" w:hAnsi="Century Gothic" w:cs="Calibri"/>
          <w:bCs/>
          <w:sz w:val="22"/>
          <w:szCs w:val="22"/>
          <w:lang w:eastAsia="ar-SA"/>
        </w:rPr>
        <w:t xml:space="preserve"> una reunión con el fin de analizar los resultados obtenidos con el programa de </w:t>
      </w:r>
      <w:r w:rsidR="004D2B21">
        <w:rPr>
          <w:rFonts w:ascii="Century Gothic" w:eastAsia="Calibri" w:hAnsi="Century Gothic" w:cs="Calibri"/>
          <w:bCs/>
          <w:sz w:val="22"/>
          <w:szCs w:val="22"/>
          <w:lang w:eastAsia="ar-SA"/>
        </w:rPr>
        <w:t>‘</w:t>
      </w:r>
      <w:r w:rsidRPr="000E784E">
        <w:rPr>
          <w:rFonts w:ascii="Century Gothic" w:eastAsia="Calibri" w:hAnsi="Century Gothic" w:cs="Calibri"/>
          <w:bCs/>
          <w:sz w:val="22"/>
          <w:szCs w:val="22"/>
          <w:lang w:eastAsia="ar-SA"/>
        </w:rPr>
        <w:t>Vigía Ciudadano</w:t>
      </w:r>
      <w:r w:rsidR="004D2B21">
        <w:rPr>
          <w:rFonts w:ascii="Century Gothic" w:eastAsia="Calibri" w:hAnsi="Century Gothic" w:cs="Calibri"/>
          <w:bCs/>
          <w:sz w:val="22"/>
          <w:szCs w:val="22"/>
          <w:lang w:eastAsia="ar-SA"/>
        </w:rPr>
        <w:t xml:space="preserve">’ </w:t>
      </w:r>
      <w:r w:rsidRPr="000E784E">
        <w:rPr>
          <w:rFonts w:ascii="Century Gothic" w:eastAsia="Calibri" w:hAnsi="Century Gothic" w:cs="Calibri"/>
          <w:bCs/>
          <w:sz w:val="22"/>
          <w:szCs w:val="22"/>
          <w:lang w:eastAsia="ar-SA"/>
        </w:rPr>
        <w:t>a un año de su puesta en marcha en el municipio. El programa, que tiene por objetivo mejorar las condiciones de seguridad y convivencia en sectores específicos de la ciudad, es un programa piloto de la administración municipal que empodera a la población para que sea parte activa en la prevención de delitos y mejora de la seguridad ciudadana.</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Durante el encuentro, que contó con delegados de la Policía Metropolitana y representantes de la comunidad, así como de los subsecretarios de Justicia y Seguridad y de Control, se evaluó de manera positiva el primer año de funcionamiento del programa que ya cuenta con 100 cámaras instaladas en ocho comunas y en dos corregimientos del municipio.  “La puesta en funcionamiento de las cámaras ha funcionado mucho porque se han disminuido los casos de inseguridad. Agradecemos a los compañeros del programa y a la Alcaldía de Pasto por habernos apoyado en los corredores de seguridad que se están armando en los diferentes barrios”, sostuvo Ángela María Josa Bustamante, presidenta de la Junta de Acción Comunal del barrio Villa Docente.</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 xml:space="preserve">Así mismo el capitán </w:t>
      </w:r>
      <w:proofErr w:type="spellStart"/>
      <w:r w:rsidRPr="000E784E">
        <w:rPr>
          <w:rFonts w:ascii="Century Gothic" w:eastAsia="Calibri" w:hAnsi="Century Gothic" w:cs="Calibri"/>
          <w:bCs/>
          <w:sz w:val="22"/>
          <w:szCs w:val="22"/>
          <w:lang w:eastAsia="ar-SA"/>
        </w:rPr>
        <w:t>Jhon</w:t>
      </w:r>
      <w:proofErr w:type="spellEnd"/>
      <w:r w:rsidRPr="000E784E">
        <w:rPr>
          <w:rFonts w:ascii="Century Gothic" w:eastAsia="Calibri" w:hAnsi="Century Gothic" w:cs="Calibri"/>
          <w:bCs/>
          <w:sz w:val="22"/>
          <w:szCs w:val="22"/>
          <w:lang w:eastAsia="ar-SA"/>
        </w:rPr>
        <w:t xml:space="preserve"> Lucero, jefe de telemática de la Policía Metropolitana, dio un parte positivo en cuanto a los efectos que ha tenido la implementación del programa y exhortó a los líderes de las diferentes comunas a que se trabaje para lograr una mejor articulación y comunicación entre comunidad, Alcaldía y Policía con el objetivo de optimizar el uso de las cámaras como mecanismo de control de la seguridad ciudadana.</w:t>
      </w:r>
    </w:p>
    <w:p w:rsidR="004D2B21"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lastRenderedPageBreak/>
        <w:t xml:space="preserve">La Secretaría de Gobierno, en cabeza del subsecretario de Control Diego Hidalgo Erazo, escuchó las sugerencias de los representantes de las comunas quienes se mostraron complacidos con los resultados obtenidos y agradecidos con la gestión de administración municipal, al tiempo que lanzaron recomendaciones para continuar mejorando esta iniciativa.  Daniel Cabrera, presidente de la JAC del barrio Julián </w:t>
      </w:r>
      <w:proofErr w:type="spellStart"/>
      <w:r w:rsidRPr="000E784E">
        <w:rPr>
          <w:rFonts w:ascii="Century Gothic" w:eastAsia="Calibri" w:hAnsi="Century Gothic" w:cs="Calibri"/>
          <w:bCs/>
          <w:sz w:val="22"/>
          <w:szCs w:val="22"/>
          <w:lang w:eastAsia="ar-SA"/>
        </w:rPr>
        <w:t>Buchely</w:t>
      </w:r>
      <w:proofErr w:type="spellEnd"/>
      <w:r w:rsidRPr="000E784E">
        <w:rPr>
          <w:rFonts w:ascii="Century Gothic" w:eastAsia="Calibri" w:hAnsi="Century Gothic" w:cs="Calibri"/>
          <w:bCs/>
          <w:sz w:val="22"/>
          <w:szCs w:val="22"/>
          <w:lang w:eastAsia="ar-SA"/>
        </w:rPr>
        <w:t xml:space="preserve"> y promotor del programa destacó el trabajo que se realiza en este sector del municipio de Pasto.</w:t>
      </w:r>
    </w:p>
    <w:p w:rsid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“Agradecemos a la Secretaría de Gobierno, estamos ajustando falencias y el día de hoy hemos encontrado buena recepción de la Policía Nacional, para que se puedan engranar los esfuerzos y se logre mejor comunicación entre las instituciones y los habitantes, haciendo que el sistema sea más eficiente y eficaz”, indicó.</w:t>
      </w:r>
    </w:p>
    <w:p w:rsidR="004D2B21" w:rsidRDefault="004D2B21" w:rsidP="004D2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2D0990" w:rsidRPr="0091432B" w:rsidRDefault="004D2B21" w:rsidP="0091432B">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91432B" w:rsidRPr="0091432B" w:rsidRDefault="002D0990"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D0990">
        <w:rPr>
          <w:rFonts w:ascii="Century Gothic" w:eastAsia="Calibri" w:hAnsi="Century Gothic" w:cs="Calibri"/>
          <w:b/>
          <w:bCs/>
          <w:sz w:val="22"/>
          <w:szCs w:val="22"/>
          <w:lang w:eastAsia="ar-SA"/>
        </w:rPr>
        <w:t>ALCALDÍA DE PASTO CONTIN</w:t>
      </w:r>
      <w:r>
        <w:rPr>
          <w:rFonts w:ascii="Century Gothic" w:eastAsia="Calibri" w:hAnsi="Century Gothic" w:cs="Calibri"/>
          <w:b/>
          <w:bCs/>
          <w:sz w:val="22"/>
          <w:szCs w:val="22"/>
          <w:lang w:eastAsia="ar-SA"/>
        </w:rPr>
        <w:t>Ú</w:t>
      </w:r>
      <w:r w:rsidRPr="002D0990">
        <w:rPr>
          <w:rFonts w:ascii="Century Gothic" w:eastAsia="Calibri" w:hAnsi="Century Gothic" w:cs="Calibri"/>
          <w:b/>
          <w:bCs/>
          <w:sz w:val="22"/>
          <w:szCs w:val="22"/>
          <w:lang w:eastAsia="ar-SA"/>
        </w:rPr>
        <w:t xml:space="preserve">A CON ENTREGA DE DOTACIONES A LAS BIBLIOTECAS PÚBLICAS </w:t>
      </w:r>
      <w:r>
        <w:rPr>
          <w:rFonts w:ascii="Century Gothic" w:eastAsia="Calibri" w:hAnsi="Century Gothic" w:cs="Calibri"/>
          <w:b/>
          <w:bCs/>
          <w:sz w:val="22"/>
          <w:szCs w:val="22"/>
          <w:lang w:eastAsia="ar-SA"/>
        </w:rPr>
        <w:t xml:space="preserve">EN </w:t>
      </w:r>
      <w:r w:rsidRPr="002D0990">
        <w:rPr>
          <w:rFonts w:ascii="Century Gothic" w:eastAsia="Calibri" w:hAnsi="Century Gothic" w:cs="Calibri"/>
          <w:b/>
          <w:bCs/>
          <w:sz w:val="22"/>
          <w:szCs w:val="22"/>
          <w:lang w:eastAsia="ar-SA"/>
        </w:rPr>
        <w:t>ARANDA</w:t>
      </w:r>
      <w:r>
        <w:rPr>
          <w:rFonts w:ascii="Century Gothic" w:eastAsia="Calibri" w:hAnsi="Century Gothic" w:cs="Calibri"/>
          <w:b/>
          <w:bCs/>
          <w:sz w:val="22"/>
          <w:szCs w:val="22"/>
          <w:lang w:eastAsia="ar-SA"/>
        </w:rPr>
        <w:t xml:space="preserve"> </w:t>
      </w:r>
      <w:r w:rsidRPr="002D0990">
        <w:rPr>
          <w:rFonts w:ascii="Century Gothic" w:eastAsia="Calibri" w:hAnsi="Century Gothic" w:cs="Calibri"/>
          <w:b/>
          <w:bCs/>
          <w:sz w:val="22"/>
          <w:szCs w:val="22"/>
          <w:lang w:eastAsia="ar-SA"/>
        </w:rPr>
        <w:t>Y BARRIOS SURORIENTALES</w:t>
      </w:r>
    </w:p>
    <w:p w:rsidR="002D0990" w:rsidRPr="002D0990" w:rsidRDefault="002D0990" w:rsidP="002D09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63709" cy="3282846"/>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09 at 8.19.18 PM.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9837"/>
                    <a:stretch/>
                  </pic:blipFill>
                  <pic:spPr bwMode="auto">
                    <a:xfrm>
                      <a:off x="0" y="0"/>
                      <a:ext cx="5465340" cy="32838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D0990" w:rsidRPr="002D0990" w:rsidRDefault="002D0990" w:rsidP="002D09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0990">
        <w:rPr>
          <w:rFonts w:ascii="Century Gothic" w:eastAsia="Calibri" w:hAnsi="Century Gothic" w:cs="Calibri"/>
          <w:bCs/>
          <w:sz w:val="22"/>
          <w:szCs w:val="22"/>
          <w:lang w:eastAsia="ar-SA"/>
        </w:rPr>
        <w:t>La Alcaldía de Pasto a través de la Secretaría Cultura, en presencia de líderes de las comunas</w:t>
      </w:r>
      <w:r>
        <w:rPr>
          <w:rFonts w:ascii="Century Gothic" w:eastAsia="Calibri" w:hAnsi="Century Gothic" w:cs="Calibri"/>
          <w:bCs/>
          <w:sz w:val="22"/>
          <w:szCs w:val="22"/>
          <w:lang w:eastAsia="ar-SA"/>
        </w:rPr>
        <w:t xml:space="preserve"> Cuatro y Diez</w:t>
      </w:r>
      <w:r w:rsidRPr="002D0990">
        <w:rPr>
          <w:rFonts w:ascii="Century Gothic" w:eastAsia="Calibri" w:hAnsi="Century Gothic" w:cs="Calibri"/>
          <w:bCs/>
          <w:sz w:val="22"/>
          <w:szCs w:val="22"/>
          <w:lang w:eastAsia="ar-SA"/>
        </w:rPr>
        <w:t xml:space="preserve">, realizó la entrega de la dotación de equipos de cómputo, libros, mobiliarios y carpas inflables, por más de 100 millones pesos, a las Bibliotecas Públicas del </w:t>
      </w:r>
      <w:r>
        <w:rPr>
          <w:rFonts w:ascii="Century Gothic" w:eastAsia="Calibri" w:hAnsi="Century Gothic" w:cs="Calibri"/>
          <w:bCs/>
          <w:sz w:val="22"/>
          <w:szCs w:val="22"/>
          <w:lang w:eastAsia="ar-SA"/>
        </w:rPr>
        <w:t>m</w:t>
      </w:r>
      <w:r w:rsidRPr="002D0990">
        <w:rPr>
          <w:rFonts w:ascii="Century Gothic" w:eastAsia="Calibri" w:hAnsi="Century Gothic" w:cs="Calibri"/>
          <w:bCs/>
          <w:sz w:val="22"/>
          <w:szCs w:val="22"/>
          <w:lang w:eastAsia="ar-SA"/>
        </w:rPr>
        <w:t xml:space="preserve">unicipio </w:t>
      </w:r>
      <w:r>
        <w:rPr>
          <w:rFonts w:ascii="Century Gothic" w:eastAsia="Calibri" w:hAnsi="Century Gothic" w:cs="Calibri"/>
          <w:bCs/>
          <w:sz w:val="22"/>
          <w:szCs w:val="22"/>
          <w:lang w:eastAsia="ar-SA"/>
        </w:rPr>
        <w:t xml:space="preserve">en </w:t>
      </w:r>
      <w:r w:rsidRPr="002D0990">
        <w:rPr>
          <w:rFonts w:ascii="Century Gothic" w:eastAsia="Calibri" w:hAnsi="Century Gothic" w:cs="Calibri"/>
          <w:bCs/>
          <w:sz w:val="22"/>
          <w:szCs w:val="22"/>
          <w:lang w:eastAsia="ar-SA"/>
        </w:rPr>
        <w:t xml:space="preserve">Aranda y Barrios Surorientales, operadas por </w:t>
      </w:r>
      <w:proofErr w:type="spellStart"/>
      <w:r w:rsidRPr="002D0990">
        <w:rPr>
          <w:rFonts w:ascii="Century Gothic" w:eastAsia="Calibri" w:hAnsi="Century Gothic" w:cs="Calibri"/>
          <w:bCs/>
          <w:sz w:val="22"/>
          <w:szCs w:val="22"/>
          <w:lang w:eastAsia="ar-SA"/>
        </w:rPr>
        <w:t>Comfamiliar</w:t>
      </w:r>
      <w:proofErr w:type="spellEnd"/>
      <w:r w:rsidRPr="002D0990">
        <w:rPr>
          <w:rFonts w:ascii="Century Gothic" w:eastAsia="Calibri" w:hAnsi="Century Gothic" w:cs="Calibri"/>
          <w:bCs/>
          <w:sz w:val="22"/>
          <w:szCs w:val="22"/>
          <w:lang w:eastAsia="ar-SA"/>
        </w:rPr>
        <w:t xml:space="preserve"> de Nariño.</w:t>
      </w:r>
    </w:p>
    <w:p w:rsidR="002D0990" w:rsidRDefault="002D0990" w:rsidP="002D09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0990">
        <w:rPr>
          <w:rFonts w:ascii="Century Gothic" w:eastAsia="Calibri" w:hAnsi="Century Gothic" w:cs="Calibri"/>
          <w:bCs/>
          <w:sz w:val="22"/>
          <w:szCs w:val="22"/>
          <w:lang w:eastAsia="ar-SA"/>
        </w:rPr>
        <w:t xml:space="preserve">La dotación incluye computadores de alta gama y libros especializados en lectura infantil y juvenil, entre los que se destacan varias colecciones de comics, a fin de acercar a los jóvenes, de estos sectores a los procesos de lectores, de </w:t>
      </w:r>
      <w:r w:rsidRPr="002D0990">
        <w:rPr>
          <w:rFonts w:ascii="Century Gothic" w:eastAsia="Calibri" w:hAnsi="Century Gothic" w:cs="Calibri"/>
          <w:bCs/>
          <w:sz w:val="22"/>
          <w:szCs w:val="22"/>
          <w:lang w:eastAsia="ar-SA"/>
        </w:rPr>
        <w:lastRenderedPageBreak/>
        <w:t>acuerdo con el proyecto “Diseño e implantación de estrategias para el fomento de la lectura escritura y oralidad en el municipio de Pasto”, que apalanca la meta de “Bibliotecas Fortalecidas” de acuerdo con el Plan de Desarrollo “Pasto educado constructor de Paz”.</w:t>
      </w:r>
    </w:p>
    <w:p w:rsidR="002D0990" w:rsidRPr="00445EC8" w:rsidRDefault="002D0990" w:rsidP="002D0990">
      <w:pPr>
        <w:spacing w:after="0"/>
        <w:rPr>
          <w:rFonts w:ascii="Century Gothic" w:eastAsia="Calibri" w:hAnsi="Century Gothic" w:cs="Calibri"/>
          <w:b/>
          <w:sz w:val="18"/>
          <w:szCs w:val="18"/>
          <w:lang w:val="es-ES_tradnl" w:eastAsia="ar-SA"/>
        </w:rPr>
      </w:pPr>
      <w:r w:rsidRPr="00445EC8">
        <w:rPr>
          <w:rFonts w:ascii="Century Gothic" w:eastAsia="Calibri" w:hAnsi="Century Gothic" w:cs="Calibri"/>
          <w:b/>
          <w:sz w:val="18"/>
          <w:szCs w:val="18"/>
          <w:lang w:val="es-ES_tradnl" w:eastAsia="ar-SA"/>
        </w:rPr>
        <w:t>Información: Secretario de Cultura, José Aguirre Oliva. Celular: 3012525802</w:t>
      </w:r>
    </w:p>
    <w:p w:rsidR="002D0990" w:rsidRDefault="002D0990" w:rsidP="002D09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314F1" w:rsidRDefault="003314F1" w:rsidP="0091432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C75B1" w:rsidRDefault="00AC75B1"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C75B1">
        <w:rPr>
          <w:rFonts w:ascii="Century Gothic" w:eastAsia="Calibri" w:hAnsi="Century Gothic" w:cs="Calibri"/>
          <w:b/>
          <w:bCs/>
          <w:sz w:val="22"/>
          <w:szCs w:val="22"/>
          <w:lang w:eastAsia="ar-SA"/>
        </w:rPr>
        <w:t>ALCALDÍA DE PASTO REALIZARÁ TERCERA SESIÓN DE TRABAJO SOBRE LA ADOPCIÓN DE LA POLÍTICA PÚBLICA PARA LA DIVERSIDAD SEXUAL Y DE GÉNERO</w:t>
      </w:r>
    </w:p>
    <w:p w:rsidR="002B12ED" w:rsidRPr="00AC75B1" w:rsidRDefault="002B12ED"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opcion de politica pública.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La Alcaldía de Pasto a través de la Secretaría de las Mujeres, Orientaciones Sexuales e Identidades de Género y la Subsecretaría de Planeación y Gestión con Enfoque de Género Municipal, invita a toda la población LGBTI del municipio</w:t>
      </w:r>
      <w:r w:rsidR="002B12ED">
        <w:rPr>
          <w:rFonts w:ascii="Century Gothic" w:eastAsia="Calibri" w:hAnsi="Century Gothic" w:cs="Calibri"/>
          <w:bCs/>
          <w:sz w:val="22"/>
          <w:szCs w:val="22"/>
          <w:lang w:eastAsia="ar-SA"/>
        </w:rPr>
        <w:t xml:space="preserve">, </w:t>
      </w:r>
      <w:r w:rsidR="002B12ED" w:rsidRPr="00326A9A">
        <w:rPr>
          <w:rFonts w:ascii="Century Gothic" w:eastAsia="Calibri" w:hAnsi="Century Gothic" w:cs="Calibri"/>
          <w:bCs/>
          <w:sz w:val="22"/>
          <w:szCs w:val="22"/>
          <w:lang w:eastAsia="ar-SA"/>
        </w:rPr>
        <w:t xml:space="preserve">víctima del conflicto armado </w:t>
      </w:r>
      <w:r w:rsidRPr="00326A9A">
        <w:rPr>
          <w:rFonts w:ascii="Century Gothic" w:eastAsia="Calibri" w:hAnsi="Century Gothic" w:cs="Calibri"/>
          <w:bCs/>
          <w:sz w:val="22"/>
          <w:szCs w:val="22"/>
          <w:lang w:eastAsia="ar-SA"/>
        </w:rPr>
        <w:t>a la tercera sesión de trabajo de la Adopción de la Política Pública para la Diversidad Sexual y de Género.</w:t>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 xml:space="preserve">En este tercer encuentro se desarrollará la construcción y estrategias de acción de cada una de las identidades que hacen parte de las Diversidades de Género y Sexuales del </w:t>
      </w:r>
      <w:r w:rsidR="002B12ED">
        <w:rPr>
          <w:rFonts w:ascii="Century Gothic" w:eastAsia="Calibri" w:hAnsi="Century Gothic" w:cs="Calibri"/>
          <w:bCs/>
          <w:sz w:val="22"/>
          <w:szCs w:val="22"/>
          <w:lang w:eastAsia="ar-SA"/>
        </w:rPr>
        <w:t>m</w:t>
      </w:r>
      <w:r w:rsidRPr="00326A9A">
        <w:rPr>
          <w:rFonts w:ascii="Century Gothic" w:eastAsia="Calibri" w:hAnsi="Century Gothic" w:cs="Calibri"/>
          <w:bCs/>
          <w:sz w:val="22"/>
          <w:szCs w:val="22"/>
          <w:lang w:eastAsia="ar-SA"/>
        </w:rPr>
        <w:t>unicipio de Pasto, a partir de las cuales se proyectará en sesiones de trabajo, que harán parte del Plan de Implementación de la política pública en esta área.</w:t>
      </w:r>
    </w:p>
    <w:p w:rsidR="00AC75B1"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 xml:space="preserve">La jornada se realizará este viernes 12 de julio de 2019, en la Secretaría de las Mujeres, Orientaciones Sexuales e Identidades de Género de la Alcaldía de Pasto sede San Andrés – </w:t>
      </w:r>
      <w:proofErr w:type="spellStart"/>
      <w:r w:rsidRPr="00326A9A">
        <w:rPr>
          <w:rFonts w:ascii="Century Gothic" w:eastAsia="Calibri" w:hAnsi="Century Gothic" w:cs="Calibri"/>
          <w:bCs/>
          <w:sz w:val="22"/>
          <w:szCs w:val="22"/>
          <w:lang w:eastAsia="ar-SA"/>
        </w:rPr>
        <w:t>Rumipamba</w:t>
      </w:r>
      <w:proofErr w:type="spellEnd"/>
      <w:r w:rsidRPr="00326A9A">
        <w:rPr>
          <w:rFonts w:ascii="Century Gothic" w:eastAsia="Calibri" w:hAnsi="Century Gothic" w:cs="Calibri"/>
          <w:bCs/>
          <w:sz w:val="22"/>
          <w:szCs w:val="22"/>
          <w:lang w:eastAsia="ar-SA"/>
        </w:rPr>
        <w:t xml:space="preserve"> desde las 2:30 de la tarde.</w:t>
      </w:r>
    </w:p>
    <w:p w:rsidR="002B12ED" w:rsidRDefault="002B12ED" w:rsidP="002B12ED">
      <w:pPr>
        <w:spacing w:after="0"/>
        <w:rPr>
          <w:rFonts w:ascii="Century Gothic" w:eastAsia="Calibri" w:hAnsi="Century Gothic" w:cs="Calibri"/>
          <w:b/>
          <w:sz w:val="18"/>
          <w:szCs w:val="18"/>
          <w:lang w:val="es-ES_tradnl" w:eastAsia="ar-SA"/>
        </w:rPr>
      </w:pPr>
      <w:r w:rsidRPr="002B12ED">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2B12ED">
        <w:rPr>
          <w:rFonts w:ascii="Century Gothic" w:eastAsia="Calibri" w:hAnsi="Century Gothic" w:cs="Calibri"/>
          <w:b/>
          <w:sz w:val="18"/>
          <w:szCs w:val="18"/>
          <w:lang w:val="es-ES_tradnl" w:eastAsia="ar-SA"/>
        </w:rPr>
        <w:t>Legarda</w:t>
      </w:r>
      <w:proofErr w:type="spellEnd"/>
      <w:r w:rsidRPr="002B12ED">
        <w:rPr>
          <w:rFonts w:ascii="Century Gothic" w:eastAsia="Calibri" w:hAnsi="Century Gothic" w:cs="Calibri"/>
          <w:b/>
          <w:sz w:val="18"/>
          <w:szCs w:val="18"/>
          <w:lang w:val="es-ES_tradnl" w:eastAsia="ar-SA"/>
        </w:rPr>
        <w:t xml:space="preserve">. Celular: 3216473438 </w:t>
      </w:r>
    </w:p>
    <w:p w:rsidR="00873BA3" w:rsidRDefault="002B12ED"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lastRenderedPageBreak/>
        <w:t>Somos constructores de paz</w:t>
      </w:r>
    </w:p>
    <w:p w:rsidR="00E058DA" w:rsidRDefault="00E058DA" w:rsidP="00445EC8">
      <w:pPr>
        <w:pStyle w:val="Sinespaciado"/>
        <w:rPr>
          <w:rFonts w:ascii="Century Gothic" w:hAnsi="Century Gothic"/>
          <w:b/>
        </w:rPr>
      </w:pPr>
    </w:p>
    <w:p w:rsidR="0091432B"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01F4">
        <w:rPr>
          <w:rFonts w:ascii="Century Gothic" w:eastAsia="Calibri" w:hAnsi="Century Gothic" w:cs="Calibri"/>
          <w:b/>
          <w:bCs/>
          <w:sz w:val="22"/>
          <w:szCs w:val="22"/>
          <w:lang w:eastAsia="ar-SA"/>
        </w:rPr>
        <w:t>SE AMPLIA FECHA PARA EL PAGO DEL SUBSIDIO ECONÓMICO DEL PROGRAMA COLOMBIA MAYOR HASTA EL 15 DE JULIO</w:t>
      </w:r>
    </w:p>
    <w:p w:rsidR="0091432B" w:rsidRPr="008601F4"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La Secretaría de Bienestar Social informa a los beneficiarios del Programa Colombia Mayor que se ampliaron las fechas de pago del subsidio económico hasta el 15 de Julio del presente año</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w:t>
      </w:r>
      <w:r w:rsidRPr="00F664BB">
        <w:rPr>
          <w:rFonts w:ascii="Century Gothic" w:eastAsia="Calibri" w:hAnsi="Century Gothic" w:cs="Calibri"/>
          <w:bCs/>
          <w:sz w:val="22"/>
          <w:szCs w:val="22"/>
          <w:lang w:eastAsia="ar-SA"/>
        </w:rPr>
        <w:t>os adultos mayores que no alcanzaron a realizar el respectivo cobro en las fechas dispuestas para la nómina de junio en el sector urbano como en el sector rural, podrán hacerlo hasta este lun</w:t>
      </w:r>
      <w:r>
        <w:rPr>
          <w:rFonts w:ascii="Century Gothic" w:eastAsia="Calibri" w:hAnsi="Century Gothic" w:cs="Calibri"/>
          <w:bCs/>
          <w:sz w:val="22"/>
          <w:szCs w:val="22"/>
          <w:lang w:eastAsia="ar-SA"/>
        </w:rPr>
        <w:t xml:space="preserve">es </w:t>
      </w:r>
      <w:r w:rsidRPr="00F664BB">
        <w:rPr>
          <w:rFonts w:ascii="Century Gothic" w:eastAsia="Calibri" w:hAnsi="Century Gothic" w:cs="Calibri"/>
          <w:bCs/>
          <w:sz w:val="22"/>
          <w:szCs w:val="22"/>
          <w:lang w:eastAsia="ar-SA"/>
        </w:rPr>
        <w:t>antes de las 6:00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en los diferentes puntos de </w:t>
      </w:r>
      <w:proofErr w:type="spellStart"/>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upergiros</w:t>
      </w:r>
      <w:proofErr w:type="spellEnd"/>
      <w:r w:rsidRPr="00F664BB">
        <w:rPr>
          <w:rFonts w:ascii="Century Gothic" w:eastAsia="Calibri" w:hAnsi="Century Gothic" w:cs="Calibri"/>
          <w:bCs/>
          <w:sz w:val="22"/>
          <w:szCs w:val="22"/>
          <w:lang w:eastAsia="ar-SA"/>
        </w:rPr>
        <w:t xml:space="preserve"> de la cabecera municipal.</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 xml:space="preserve">ubsecretaria de </w:t>
      </w:r>
      <w:r>
        <w:rPr>
          <w:rFonts w:ascii="Century Gothic" w:eastAsia="Calibri" w:hAnsi="Century Gothic" w:cs="Calibri"/>
          <w:bCs/>
          <w:sz w:val="22"/>
          <w:szCs w:val="22"/>
          <w:lang w:eastAsia="ar-SA"/>
        </w:rPr>
        <w:t>G</w:t>
      </w:r>
      <w:r w:rsidRPr="00F664BB">
        <w:rPr>
          <w:rFonts w:ascii="Century Gothic" w:eastAsia="Calibri" w:hAnsi="Century Gothic" w:cs="Calibri"/>
          <w:bCs/>
          <w:sz w:val="22"/>
          <w:szCs w:val="22"/>
          <w:lang w:eastAsia="ar-SA"/>
        </w:rPr>
        <w:t xml:space="preserve">estión y proyectos de Bienestar Social </w:t>
      </w:r>
      <w:proofErr w:type="spellStart"/>
      <w:r w:rsidRPr="00F664BB">
        <w:rPr>
          <w:rFonts w:ascii="Century Gothic" w:eastAsia="Calibri" w:hAnsi="Century Gothic" w:cs="Calibri"/>
          <w:bCs/>
          <w:sz w:val="22"/>
          <w:szCs w:val="22"/>
          <w:lang w:eastAsia="ar-SA"/>
        </w:rPr>
        <w:t>Magaly</w:t>
      </w:r>
      <w:proofErr w:type="spellEnd"/>
      <w:r w:rsidRPr="00F664BB">
        <w:rPr>
          <w:rFonts w:ascii="Century Gothic" w:eastAsia="Calibri" w:hAnsi="Century Gothic" w:cs="Calibri"/>
          <w:bCs/>
          <w:sz w:val="22"/>
          <w:szCs w:val="22"/>
          <w:lang w:eastAsia="ar-SA"/>
        </w:rPr>
        <w:t xml:space="preserve"> </w:t>
      </w:r>
      <w:proofErr w:type="spellStart"/>
      <w:r w:rsidRPr="00F664BB">
        <w:rPr>
          <w:rFonts w:ascii="Century Gothic" w:eastAsia="Calibri" w:hAnsi="Century Gothic" w:cs="Calibri"/>
          <w:bCs/>
          <w:sz w:val="22"/>
          <w:szCs w:val="22"/>
          <w:lang w:eastAsia="ar-SA"/>
        </w:rPr>
        <w:t>Artega</w:t>
      </w:r>
      <w:proofErr w:type="spellEnd"/>
      <w:r w:rsidRPr="00F664BB">
        <w:rPr>
          <w:rFonts w:ascii="Century Gothic" w:eastAsia="Calibri" w:hAnsi="Century Gothic" w:cs="Calibri"/>
          <w:bCs/>
          <w:sz w:val="22"/>
          <w:szCs w:val="22"/>
          <w:lang w:eastAsia="ar-SA"/>
        </w:rPr>
        <w:t xml:space="preserve"> Romero, indicó que esta medida se toma para asegurar que los adultos mayores puedan cobrar su subsidio sin inconvenientes, teniendo en cuenta el gran número de beneficiarios </w:t>
      </w:r>
      <w:r>
        <w:rPr>
          <w:rFonts w:ascii="Century Gothic" w:eastAsia="Calibri" w:hAnsi="Century Gothic" w:cs="Calibri"/>
          <w:bCs/>
          <w:sz w:val="22"/>
          <w:szCs w:val="22"/>
          <w:lang w:eastAsia="ar-SA"/>
        </w:rPr>
        <w:t xml:space="preserve">que tiene el municipio.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Es importante mencionar que los pagos son de tipo mensual y se cancelará un monto de $ 75.000 mil pesos</w:t>
      </w:r>
      <w:r>
        <w:rPr>
          <w:rFonts w:ascii="Century Gothic" w:eastAsia="Calibri" w:hAnsi="Century Gothic" w:cs="Calibri"/>
          <w:bCs/>
          <w:sz w:val="22"/>
          <w:szCs w:val="22"/>
          <w:lang w:eastAsia="ar-SA"/>
        </w:rPr>
        <w:t>. S</w:t>
      </w:r>
      <w:r w:rsidRPr="00F664BB">
        <w:rPr>
          <w:rFonts w:ascii="Century Gothic" w:eastAsia="Calibri" w:hAnsi="Century Gothic" w:cs="Calibri"/>
          <w:bCs/>
          <w:sz w:val="22"/>
          <w:szCs w:val="22"/>
          <w:lang w:eastAsia="ar-SA"/>
        </w:rPr>
        <w:t xml:space="preserve">e reitera a los beneficiarios que </w:t>
      </w:r>
      <w:proofErr w:type="spellStart"/>
      <w:r w:rsidRPr="00F664BB">
        <w:rPr>
          <w:rFonts w:ascii="Century Gothic" w:eastAsia="Calibri" w:hAnsi="Century Gothic" w:cs="Calibri"/>
          <w:bCs/>
          <w:sz w:val="22"/>
          <w:szCs w:val="22"/>
          <w:lang w:eastAsia="ar-SA"/>
        </w:rPr>
        <w:t>el</w:t>
      </w:r>
      <w:proofErr w:type="spellEnd"/>
      <w:r w:rsidRPr="00F664BB">
        <w:rPr>
          <w:rFonts w:ascii="Century Gothic" w:eastAsia="Calibri" w:hAnsi="Century Gothic" w:cs="Calibri"/>
          <w:bCs/>
          <w:sz w:val="22"/>
          <w:szCs w:val="22"/>
          <w:lang w:eastAsia="ar-SA"/>
        </w:rPr>
        <w:t xml:space="preserve"> NO COBRO de dos giros consecutivos conlleva al retiro del programa en mención.</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w:t>
      </w:r>
      <w:proofErr w:type="spellStart"/>
      <w:r w:rsidRPr="00F664BB">
        <w:rPr>
          <w:rFonts w:ascii="Century Gothic" w:eastAsia="Calibri" w:hAnsi="Century Gothic" w:cs="Calibri"/>
          <w:bCs/>
          <w:sz w:val="22"/>
          <w:szCs w:val="22"/>
          <w:lang w:eastAsia="ar-SA"/>
        </w:rPr>
        <w:t>Supergiros</w:t>
      </w:r>
      <w:proofErr w:type="spellEnd"/>
      <w:r w:rsidRPr="00F664BB">
        <w:rPr>
          <w:rFonts w:ascii="Century Gothic" w:eastAsia="Calibri" w:hAnsi="Century Gothic" w:cs="Calibri"/>
          <w:bCs/>
          <w:sz w:val="22"/>
          <w:szCs w:val="22"/>
          <w:lang w:eastAsia="ar-SA"/>
        </w:rPr>
        <w:t>, distribuidos en las 12 comunas de Pasto, que atenderán de lunes a viernes, a partir de las 8:00 a.m. hasta las 12</w:t>
      </w:r>
      <w:r>
        <w:rPr>
          <w:rFonts w:ascii="Century Gothic" w:eastAsia="Calibri" w:hAnsi="Century Gothic" w:cs="Calibri"/>
          <w:bCs/>
          <w:sz w:val="22"/>
          <w:szCs w:val="22"/>
          <w:lang w:eastAsia="ar-SA"/>
        </w:rPr>
        <w:t xml:space="preserve">:00 m </w:t>
      </w:r>
      <w:r w:rsidRPr="00F664BB">
        <w:rPr>
          <w:rFonts w:ascii="Century Gothic" w:eastAsia="Calibri" w:hAnsi="Century Gothic" w:cs="Calibri"/>
          <w:bCs/>
          <w:sz w:val="22"/>
          <w:szCs w:val="22"/>
          <w:lang w:eastAsia="ar-SA"/>
        </w:rPr>
        <w:t>y de 2</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 xml:space="preserve">. </w:t>
      </w:r>
      <w:r w:rsidRPr="00F664BB">
        <w:rPr>
          <w:rFonts w:ascii="Century Gothic" w:eastAsia="Calibri" w:hAnsi="Century Gothic" w:cs="Calibri"/>
          <w:bCs/>
          <w:sz w:val="22"/>
          <w:szCs w:val="22"/>
          <w:lang w:eastAsia="ar-SA"/>
        </w:rPr>
        <w:t xml:space="preserve">y sábados en horario de 8:00 a.m. – 12 </w:t>
      </w:r>
      <w:r>
        <w:rPr>
          <w:rFonts w:ascii="Century Gothic" w:eastAsia="Calibri" w:hAnsi="Century Gothic" w:cs="Calibri"/>
          <w:bCs/>
          <w:sz w:val="22"/>
          <w:szCs w:val="22"/>
          <w:lang w:eastAsia="ar-SA"/>
        </w:rPr>
        <w:t>m</w:t>
      </w:r>
      <w:r w:rsidRPr="00F664BB">
        <w:rPr>
          <w:rFonts w:ascii="Century Gothic" w:eastAsia="Calibri" w:hAnsi="Century Gothic" w:cs="Calibri"/>
          <w:bCs/>
          <w:sz w:val="22"/>
          <w:szCs w:val="22"/>
          <w:lang w:eastAsia="ar-SA"/>
        </w:rPr>
        <w:t xml:space="preserve"> incluyendo festivos, al finalizar el presente comunicado se mencionan los puntos de servicio previamente autorizados.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lastRenderedPageBreak/>
        <w:t>Se recuerda a todos los beneficiarios del programa que para realizar el respectivo cobro es indispensable:</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Presentar la cédula original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rsidR="0091432B" w:rsidRPr="0091432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Igualmente, pueden dirigirse hasta las instalaciones del Centro Vida para el Adulto Mayor, ubicado en la Secretaría de Bienestar Social, barrio </w:t>
      </w:r>
      <w:proofErr w:type="spellStart"/>
      <w:r w:rsidRPr="00F664BB">
        <w:rPr>
          <w:rFonts w:ascii="Century Gothic" w:eastAsia="Calibri" w:hAnsi="Century Gothic" w:cs="Calibri"/>
          <w:bCs/>
          <w:sz w:val="22"/>
          <w:szCs w:val="22"/>
          <w:lang w:eastAsia="ar-SA"/>
        </w:rPr>
        <w:t>Mijitayo</w:t>
      </w:r>
      <w:proofErr w:type="spellEnd"/>
      <w:r w:rsidRPr="00F664BB">
        <w:rPr>
          <w:rFonts w:ascii="Century Gothic" w:eastAsia="Calibri" w:hAnsi="Century Gothic" w:cs="Calibri"/>
          <w:bCs/>
          <w:sz w:val="22"/>
          <w:szCs w:val="22"/>
          <w:lang w:eastAsia="ar-SA"/>
        </w:rPr>
        <w:t xml:space="preserve"> </w:t>
      </w:r>
      <w:proofErr w:type="spellStart"/>
      <w:r w:rsidRPr="00F664BB">
        <w:rPr>
          <w:rFonts w:ascii="Century Gothic" w:eastAsia="Calibri" w:hAnsi="Century Gothic" w:cs="Calibri"/>
          <w:bCs/>
          <w:sz w:val="22"/>
          <w:szCs w:val="22"/>
          <w:lang w:eastAsia="ar-SA"/>
        </w:rPr>
        <w:t>Cra</w:t>
      </w:r>
      <w:proofErr w:type="spellEnd"/>
      <w:r w:rsidRPr="00F664BB">
        <w:rPr>
          <w:rFonts w:ascii="Century Gothic" w:eastAsia="Calibri" w:hAnsi="Century Gothic" w:cs="Calibri"/>
          <w:bCs/>
          <w:sz w:val="22"/>
          <w:szCs w:val="22"/>
          <w:lang w:eastAsia="ar-SA"/>
        </w:rPr>
        <w:t xml:space="preserve"> 26 Sur (antiguo </w:t>
      </w:r>
      <w:proofErr w:type="spellStart"/>
      <w:r w:rsidRPr="00F664BB">
        <w:rPr>
          <w:rFonts w:ascii="Century Gothic" w:eastAsia="Calibri" w:hAnsi="Century Gothic" w:cs="Calibri"/>
          <w:bCs/>
          <w:sz w:val="22"/>
          <w:szCs w:val="22"/>
          <w:lang w:eastAsia="ar-SA"/>
        </w:rPr>
        <w:t>Inurbe</w:t>
      </w:r>
      <w:proofErr w:type="spellEnd"/>
      <w:r w:rsidRPr="00F664BB">
        <w:rPr>
          <w:rFonts w:ascii="Century Gothic" w:eastAsia="Calibri" w:hAnsi="Century Gothic" w:cs="Calibri"/>
          <w:bCs/>
          <w:sz w:val="22"/>
          <w:szCs w:val="22"/>
          <w:lang w:eastAsia="ar-SA"/>
        </w:rPr>
        <w:t xml:space="preserve">) o comunicarse a la siguiente línea telefónica: 7244326 </w:t>
      </w:r>
      <w:proofErr w:type="spellStart"/>
      <w:r w:rsidRPr="00F664BB">
        <w:rPr>
          <w:rFonts w:ascii="Century Gothic" w:eastAsia="Calibri" w:hAnsi="Century Gothic" w:cs="Calibri"/>
          <w:bCs/>
          <w:sz w:val="22"/>
          <w:szCs w:val="22"/>
          <w:lang w:eastAsia="ar-SA"/>
        </w:rPr>
        <w:t>ext</w:t>
      </w:r>
      <w:proofErr w:type="spellEnd"/>
      <w:r w:rsidRPr="00F664BB">
        <w:rPr>
          <w:rFonts w:ascii="Century Gothic" w:eastAsia="Calibri" w:hAnsi="Century Gothic" w:cs="Calibri"/>
          <w:bCs/>
          <w:sz w:val="22"/>
          <w:szCs w:val="22"/>
          <w:lang w:eastAsia="ar-SA"/>
        </w:rPr>
        <w:t xml:space="preserve"> 1806 </w:t>
      </w:r>
    </w:p>
    <w:p w:rsidR="0091432B" w:rsidRDefault="0091432B" w:rsidP="0091432B">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tbl>
      <w:tblPr>
        <w:tblW w:w="9433" w:type="dxa"/>
        <w:tblLayout w:type="fixed"/>
        <w:tblLook w:val="04A0"/>
      </w:tblPr>
      <w:tblGrid>
        <w:gridCol w:w="2333"/>
        <w:gridCol w:w="7100"/>
      </w:tblGrid>
      <w:tr w:rsidR="0091432B" w:rsidRPr="00F46CFD" w:rsidTr="00F86C8B">
        <w:trPr>
          <w:trHeight w:val="299"/>
        </w:trPr>
        <w:tc>
          <w:tcPr>
            <w:tcW w:w="233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7100" w:type="dxa"/>
            <w:tcBorders>
              <w:top w:val="single" w:sz="4" w:space="0" w:color="auto"/>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w:t>
            </w:r>
            <w:r w:rsidRPr="00B84C57">
              <w:rPr>
                <w:rFonts w:ascii="Century Gothic" w:eastAsia="Times New Roman" w:hAnsi="Century Gothic" w:cs="Calibri"/>
                <w:color w:val="000000"/>
                <w:sz w:val="20"/>
                <w:szCs w:val="20"/>
              </w:rPr>
              <w:t xml:space="preserve"> DISPONE DE 11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19 Nº 20 - 86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16 Nº 16 – 24</w:t>
            </w:r>
          </w:p>
        </w:tc>
      </w:tr>
      <w:tr w:rsidR="0091432B" w:rsidRPr="00F46CFD" w:rsidTr="00F86C8B">
        <w:trPr>
          <w:trHeight w:val="426"/>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24 Nº 15 - 61 l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25 Nº 19 - 38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22 Nº 23-52</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29Nº 15-65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18Nº 21-43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18 Nº 24-47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25Nº 17 - 56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15 Nº 25 - 12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2</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12 Nº 22B – 15</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Avenida </w:t>
            </w:r>
            <w:proofErr w:type="spellStart"/>
            <w:r w:rsidRPr="00F46CFD">
              <w:rPr>
                <w:rFonts w:ascii="Century Gothic" w:eastAsia="Times New Roman" w:hAnsi="Century Gothic" w:cs="Calibri"/>
                <w:color w:val="000000"/>
                <w:sz w:val="20"/>
                <w:szCs w:val="20"/>
              </w:rPr>
              <w:t>Julian</w:t>
            </w:r>
            <w:proofErr w:type="spellEnd"/>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Buchely</w:t>
            </w:r>
            <w:proofErr w:type="spellEnd"/>
            <w:r w:rsidRPr="00F46CFD">
              <w:rPr>
                <w:rFonts w:ascii="Century Gothic" w:eastAsia="Times New Roman" w:hAnsi="Century Gothic" w:cs="Calibri"/>
                <w:color w:val="000000"/>
                <w:sz w:val="20"/>
                <w:szCs w:val="20"/>
              </w:rPr>
              <w:t xml:space="preserve"> Calle 15 Nº 17 - 18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Avenida</w:t>
            </w:r>
            <w:proofErr w:type="spellEnd"/>
            <w:r w:rsidRPr="00F46CFD">
              <w:rPr>
                <w:rFonts w:ascii="Century Gothic" w:eastAsia="Times New Roman" w:hAnsi="Century Gothic" w:cs="Calibri"/>
                <w:color w:val="000000"/>
                <w:sz w:val="20"/>
                <w:szCs w:val="20"/>
                <w:lang w:val="en-US"/>
              </w:rPr>
              <w:t xml:space="preserve"> Colombia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22 Nº 15 - 97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14 Nº 18 A - 33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17 Nº 11-27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Bombona</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15 Nº 11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68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Local 3 Centro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20 Nº 26 - 15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3</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w:t>
            </w:r>
            <w:proofErr w:type="spellStart"/>
            <w:r w:rsidRPr="00F46CFD">
              <w:rPr>
                <w:rFonts w:ascii="Century Gothic" w:eastAsia="Times New Roman" w:hAnsi="Century Gothic" w:cs="Calibri"/>
                <w:color w:val="000000"/>
                <w:sz w:val="20"/>
                <w:szCs w:val="20"/>
              </w:rPr>
              <w:t>Mònica</w:t>
            </w:r>
            <w:proofErr w:type="spellEnd"/>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G Casa 84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w:t>
            </w:r>
            <w:proofErr w:type="spellStart"/>
            <w:r w:rsidRPr="00F46CFD">
              <w:rPr>
                <w:rFonts w:ascii="Century Gothic" w:eastAsia="Times New Roman" w:hAnsi="Century Gothic" w:cs="Calibri"/>
                <w:color w:val="000000"/>
                <w:sz w:val="20"/>
                <w:szCs w:val="20"/>
                <w:lang w:val="en-US"/>
              </w:rPr>
              <w:t>esmaralda</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11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w:t>
            </w:r>
            <w:proofErr w:type="spellStart"/>
            <w:r w:rsidRPr="00F46CFD">
              <w:rPr>
                <w:rFonts w:ascii="Century Gothic" w:eastAsia="Times New Roman" w:hAnsi="Century Gothic" w:cs="Calibri"/>
                <w:color w:val="000000"/>
                <w:sz w:val="20"/>
                <w:szCs w:val="20"/>
                <w:lang w:val="en-US"/>
              </w:rPr>
              <w:t>Flor</w:t>
            </w:r>
            <w:proofErr w:type="spellEnd"/>
            <w:r w:rsidRPr="00F46CFD">
              <w:rPr>
                <w:rFonts w:ascii="Century Gothic" w:eastAsia="Times New Roman" w:hAnsi="Century Gothic" w:cs="Calibri"/>
                <w:color w:val="000000"/>
                <w:sz w:val="20"/>
                <w:szCs w:val="20"/>
                <w:lang w:val="en-US"/>
              </w:rPr>
              <w:t xml:space="preserve"> 2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39 Casa 28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w:t>
            </w:r>
            <w:proofErr w:type="spellStart"/>
            <w:r w:rsidRPr="00F46CFD">
              <w:rPr>
                <w:rFonts w:ascii="Century Gothic" w:eastAsia="Times New Roman" w:hAnsi="Century Gothic" w:cs="Calibri"/>
                <w:color w:val="000000"/>
                <w:sz w:val="20"/>
                <w:szCs w:val="20"/>
              </w:rPr>
              <w:t>Monica</w:t>
            </w:r>
            <w:proofErr w:type="spellEnd"/>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I Casa 21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17 Casa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Parque</w:t>
            </w:r>
            <w:proofErr w:type="spellEnd"/>
            <w:r w:rsidRPr="00F46CFD">
              <w:rPr>
                <w:rFonts w:ascii="Century Gothic" w:eastAsia="Times New Roman" w:hAnsi="Century Gothic" w:cs="Calibri"/>
                <w:color w:val="000000"/>
                <w:sz w:val="20"/>
                <w:szCs w:val="20"/>
                <w:lang w:val="en-US"/>
              </w:rPr>
              <w:t xml:space="preserve"> Bolivar Hospital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22 # 9 -52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COMUNA</w:t>
            </w:r>
            <w:r>
              <w:rPr>
                <w:rFonts w:ascii="Century Gothic" w:eastAsia="Times New Roman" w:hAnsi="Century Gothic" w:cs="Calibri"/>
                <w:color w:val="000000"/>
                <w:sz w:val="20"/>
                <w:szCs w:val="20"/>
                <w:lang w:val="en-US"/>
              </w:rPr>
              <w:t xml:space="preserve"> N. 4</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4</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av</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Idema</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18 Nº 6 - 16 </w:t>
            </w:r>
          </w:p>
        </w:tc>
      </w:tr>
      <w:tr w:rsidR="0091432B" w:rsidRPr="00F46CFD" w:rsidTr="00F86C8B">
        <w:trPr>
          <w:trHeight w:val="491"/>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4 Nº 19 - 51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B Casa 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5</w:t>
            </w:r>
            <w:r w:rsidRPr="00B84C57">
              <w:rPr>
                <w:rFonts w:ascii="Century Gothic" w:eastAsia="Times New Roman" w:hAnsi="Century Gothic" w:cs="Calibri"/>
                <w:color w:val="000000"/>
                <w:sz w:val="20"/>
                <w:szCs w:val="20"/>
              </w:rPr>
              <w:t xml:space="preserve"> DISPONE DE 5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w:t>
            </w:r>
            <w:proofErr w:type="spellStart"/>
            <w:r w:rsidRPr="00F46CFD">
              <w:rPr>
                <w:rFonts w:ascii="Century Gothic" w:eastAsia="Times New Roman" w:hAnsi="Century Gothic" w:cs="Calibri"/>
                <w:color w:val="000000"/>
                <w:sz w:val="20"/>
                <w:szCs w:val="20"/>
                <w:lang w:val="en-US"/>
              </w:rPr>
              <w:t>minga</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27 Casa 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4 Nº 12A - 50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16Nº 6 - 79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Chambu</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30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12 Nº 5 - 73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6</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24 Nº 5 sur 83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Tamasagra</w:t>
            </w:r>
            <w:proofErr w:type="spellEnd"/>
            <w:r w:rsidRPr="00F46CFD">
              <w:rPr>
                <w:rFonts w:ascii="Century Gothic" w:eastAsia="Times New Roman" w:hAnsi="Century Gothic" w:cs="Calibri"/>
                <w:color w:val="000000"/>
                <w:sz w:val="20"/>
                <w:szCs w:val="20"/>
                <w:lang w:val="en-US"/>
              </w:rPr>
              <w:t xml:space="preserve"> I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5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15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L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Niza</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c Casa 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Jerusalen</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Mz</w:t>
            </w:r>
            <w:proofErr w:type="spellEnd"/>
            <w:r w:rsidRPr="00F46CFD">
              <w:rPr>
                <w:rFonts w:ascii="Century Gothic" w:eastAsia="Times New Roman" w:hAnsi="Century Gothic" w:cs="Calibri"/>
                <w:color w:val="000000"/>
                <w:sz w:val="20"/>
                <w:szCs w:val="20"/>
                <w:lang w:val="en-US"/>
              </w:rPr>
              <w:t xml:space="preserve"> 1 Casa 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proofErr w:type="spellStart"/>
            <w:r w:rsidRPr="00F46CFD">
              <w:rPr>
                <w:rFonts w:ascii="Century Gothic" w:eastAsia="Times New Roman" w:hAnsi="Century Gothic" w:cs="Calibri"/>
                <w:color w:val="000000"/>
                <w:sz w:val="20"/>
                <w:szCs w:val="20"/>
              </w:rPr>
              <w:t>Mijitayo</w:t>
            </w:r>
            <w:proofErr w:type="spellEnd"/>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22E Nº 3 sur 42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7</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26 Nº 15 - 25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8</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33 Nº 7A-05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15 Nº 34 - 78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w:t>
            </w:r>
            <w:proofErr w:type="spellStart"/>
            <w:r w:rsidRPr="00F46CFD">
              <w:rPr>
                <w:rFonts w:ascii="Century Gothic" w:eastAsia="Times New Roman" w:hAnsi="Century Gothic" w:cs="Calibri"/>
                <w:color w:val="000000"/>
                <w:sz w:val="20"/>
                <w:szCs w:val="20"/>
                <w:lang w:val="en-US"/>
              </w:rPr>
              <w:t>Estudiantes</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20 Nº 34 -13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9</w:t>
            </w:r>
            <w:r w:rsidRPr="00B84C57">
              <w:rPr>
                <w:rFonts w:ascii="Century Gothic" w:eastAsia="Times New Roman" w:hAnsi="Century Gothic" w:cs="Calibri"/>
                <w:color w:val="000000"/>
                <w:sz w:val="20"/>
                <w:szCs w:val="20"/>
              </w:rPr>
              <w:t xml:space="preserve"> DISPONE DE 4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w:t>
            </w:r>
            <w:proofErr w:type="spellStart"/>
            <w:r w:rsidRPr="00F46CFD">
              <w:rPr>
                <w:rFonts w:ascii="Century Gothic" w:eastAsia="Times New Roman" w:hAnsi="Century Gothic" w:cs="Calibri"/>
                <w:color w:val="000000"/>
                <w:sz w:val="20"/>
                <w:szCs w:val="20"/>
              </w:rPr>
              <w:t>Cra</w:t>
            </w:r>
            <w:proofErr w:type="spellEnd"/>
            <w:r w:rsidRPr="00F46CFD">
              <w:rPr>
                <w:rFonts w:ascii="Century Gothic" w:eastAsia="Times New Roman" w:hAnsi="Century Gothic" w:cs="Calibri"/>
                <w:color w:val="000000"/>
                <w:sz w:val="20"/>
                <w:szCs w:val="20"/>
              </w:rPr>
              <w:t xml:space="preserve"> 44 Nº 16A - 09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18 Nº 42-53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16 Nº 38 - 144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Parque</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Infantil</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Cra</w:t>
            </w:r>
            <w:proofErr w:type="spellEnd"/>
            <w:r w:rsidRPr="00F46CFD">
              <w:rPr>
                <w:rFonts w:ascii="Century Gothic" w:eastAsia="Times New Roman" w:hAnsi="Century Gothic" w:cs="Calibri"/>
                <w:color w:val="000000"/>
                <w:sz w:val="20"/>
                <w:szCs w:val="20"/>
                <w:lang w:val="en-US"/>
              </w:rPr>
              <w:t xml:space="preserve"> 30 Nº 18 - 08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10</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proofErr w:type="spellStart"/>
            <w:r w:rsidRPr="00F46CFD">
              <w:rPr>
                <w:rFonts w:ascii="Century Gothic" w:eastAsia="Times New Roman" w:hAnsi="Century Gothic" w:cs="Calibri"/>
                <w:color w:val="000000"/>
                <w:sz w:val="20"/>
                <w:szCs w:val="20"/>
              </w:rPr>
              <w:t>Rincon</w:t>
            </w:r>
            <w:proofErr w:type="spellEnd"/>
            <w:r w:rsidRPr="00F46CFD">
              <w:rPr>
                <w:rFonts w:ascii="Century Gothic" w:eastAsia="Times New Roman" w:hAnsi="Century Gothic" w:cs="Calibri"/>
                <w:color w:val="000000"/>
                <w:sz w:val="20"/>
                <w:szCs w:val="20"/>
              </w:rPr>
              <w:t xml:space="preserve"> de Pasto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f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11</w:t>
            </w:r>
            <w:r w:rsidRPr="00B84C57">
              <w:rPr>
                <w:rFonts w:ascii="Century Gothic" w:eastAsia="Times New Roman" w:hAnsi="Century Gothic" w:cs="Calibri"/>
                <w:color w:val="000000"/>
                <w:sz w:val="20"/>
                <w:szCs w:val="20"/>
              </w:rPr>
              <w:t xml:space="preserve"> DISPONE DE 2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proofErr w:type="spellStart"/>
            <w:r w:rsidRPr="00F46CFD">
              <w:rPr>
                <w:rFonts w:ascii="Century Gothic" w:eastAsia="Times New Roman" w:hAnsi="Century Gothic" w:cs="Calibri"/>
                <w:color w:val="000000"/>
                <w:sz w:val="20"/>
                <w:szCs w:val="20"/>
                <w:lang w:val="en-US"/>
              </w:rPr>
              <w:t>Centenario</w:t>
            </w:r>
            <w:proofErr w:type="spellEnd"/>
            <w:r w:rsidRPr="00F46CFD">
              <w:rPr>
                <w:rFonts w:ascii="Century Gothic" w:eastAsia="Times New Roman" w:hAnsi="Century Gothic" w:cs="Calibri"/>
                <w:color w:val="000000"/>
                <w:sz w:val="20"/>
                <w:szCs w:val="20"/>
                <w:lang w:val="en-US"/>
              </w:rPr>
              <w:t xml:space="preserve">  </w:t>
            </w:r>
            <w:proofErr w:type="spellStart"/>
            <w:r w:rsidRPr="00F46CFD">
              <w:rPr>
                <w:rFonts w:ascii="Century Gothic" w:eastAsia="Times New Roman" w:hAnsi="Century Gothic" w:cs="Calibri"/>
                <w:color w:val="000000"/>
                <w:sz w:val="20"/>
                <w:szCs w:val="20"/>
                <w:lang w:val="en-US"/>
              </w:rPr>
              <w:t>Calle</w:t>
            </w:r>
            <w:proofErr w:type="spellEnd"/>
            <w:r w:rsidRPr="00F46CFD">
              <w:rPr>
                <w:rFonts w:ascii="Century Gothic" w:eastAsia="Times New Roman" w:hAnsi="Century Gothic" w:cs="Calibri"/>
                <w:color w:val="000000"/>
                <w:sz w:val="20"/>
                <w:szCs w:val="20"/>
                <w:lang w:val="en-US"/>
              </w:rPr>
              <w:t xml:space="preserve"> 23a Nº 19 - 19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Corazon</w:t>
            </w:r>
            <w:proofErr w:type="spellEnd"/>
            <w:r w:rsidRPr="00F46CFD">
              <w:rPr>
                <w:rFonts w:ascii="Century Gothic" w:eastAsia="Times New Roman" w:hAnsi="Century Gothic" w:cs="Calibri"/>
                <w:color w:val="000000"/>
                <w:sz w:val="20"/>
                <w:szCs w:val="20"/>
              </w:rPr>
              <w:t xml:space="preserve"> de </w:t>
            </w:r>
            <w:proofErr w:type="spellStart"/>
            <w:r w:rsidRPr="00F46CFD">
              <w:rPr>
                <w:rFonts w:ascii="Century Gothic" w:eastAsia="Times New Roman" w:hAnsi="Century Gothic" w:cs="Calibri"/>
                <w:color w:val="000000"/>
                <w:sz w:val="20"/>
                <w:szCs w:val="20"/>
              </w:rPr>
              <w:t>Jesus</w:t>
            </w:r>
            <w:proofErr w:type="spellEnd"/>
            <w:r w:rsidRPr="00F46CFD">
              <w:rPr>
                <w:rFonts w:ascii="Century Gothic" w:eastAsia="Times New Roman" w:hAnsi="Century Gothic" w:cs="Calibri"/>
                <w:color w:val="000000"/>
                <w:sz w:val="20"/>
                <w:szCs w:val="20"/>
              </w:rPr>
              <w:t xml:space="preserve">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12 Casa 13</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12</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w:t>
            </w:r>
            <w:proofErr w:type="spellStart"/>
            <w:r w:rsidRPr="00F46CFD">
              <w:rPr>
                <w:rFonts w:ascii="Century Gothic" w:eastAsia="Times New Roman" w:hAnsi="Century Gothic" w:cs="Calibri"/>
                <w:color w:val="000000"/>
                <w:sz w:val="20"/>
                <w:szCs w:val="20"/>
              </w:rPr>
              <w:t>unico</w:t>
            </w:r>
            <w:proofErr w:type="spellEnd"/>
            <w:r w:rsidRPr="00F46CFD">
              <w:rPr>
                <w:rFonts w:ascii="Century Gothic" w:eastAsia="Times New Roman" w:hAnsi="Century Gothic" w:cs="Calibri"/>
                <w:color w:val="000000"/>
                <w:sz w:val="20"/>
                <w:szCs w:val="20"/>
              </w:rPr>
              <w:t xml:space="preserve"> local 32A</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B Casa 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w:t>
            </w:r>
            <w:proofErr w:type="spellStart"/>
            <w:r w:rsidRPr="00F46CFD">
              <w:rPr>
                <w:rFonts w:ascii="Century Gothic" w:eastAsia="Times New Roman" w:hAnsi="Century Gothic" w:cs="Calibri"/>
                <w:color w:val="000000"/>
                <w:sz w:val="20"/>
                <w:szCs w:val="20"/>
              </w:rPr>
              <w:t>Mz</w:t>
            </w:r>
            <w:proofErr w:type="spellEnd"/>
            <w:r w:rsidRPr="00F46CFD">
              <w:rPr>
                <w:rFonts w:ascii="Century Gothic" w:eastAsia="Times New Roman" w:hAnsi="Century Gothic" w:cs="Calibri"/>
                <w:color w:val="000000"/>
                <w:sz w:val="20"/>
                <w:szCs w:val="20"/>
              </w:rPr>
              <w:t xml:space="preserve"> B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PUNTO DE PAGO PERMANENTE </w:t>
            </w:r>
          </w:p>
        </w:tc>
        <w:tc>
          <w:tcPr>
            <w:tcW w:w="7100" w:type="dxa"/>
            <w:tcBorders>
              <w:top w:val="nil"/>
              <w:left w:val="nil"/>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CATAMBUCO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GENOY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EL ENCANO</w:t>
            </w: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sz w:val="20"/>
                <w:szCs w:val="20"/>
              </w:rPr>
            </w:pP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F86C8B">
            <w:pPr>
              <w:spacing w:after="0" w:line="240" w:lineRule="auto"/>
              <w:rPr>
                <w:rFonts w:ascii="Century Gothic" w:eastAsia="Times New Roman" w:hAnsi="Century Gothic"/>
                <w:sz w:val="20"/>
                <w:szCs w:val="20"/>
              </w:rPr>
            </w:pPr>
          </w:p>
        </w:tc>
      </w:tr>
    </w:tbl>
    <w:p w:rsidR="0091432B" w:rsidRDefault="0091432B" w:rsidP="00F86C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86C8B" w:rsidRPr="00F86C8B" w:rsidRDefault="00F86C8B" w:rsidP="00F86C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26A9A" w:rsidRPr="000F6D7F" w:rsidRDefault="00326A9A" w:rsidP="002B12ED">
      <w:pPr>
        <w:tabs>
          <w:tab w:val="left" w:pos="2310"/>
        </w:tabs>
        <w:jc w:val="center"/>
        <w:rPr>
          <w:rFonts w:ascii="Century Gothic" w:hAnsi="Century Gothic" w:cs="Arial"/>
          <w:b/>
          <w:sz w:val="22"/>
          <w:szCs w:val="22"/>
        </w:rPr>
      </w:pPr>
      <w:r w:rsidRPr="000F6D7F">
        <w:rPr>
          <w:rFonts w:ascii="Century Gothic" w:hAnsi="Century Gothic" w:cs="Arial"/>
          <w:b/>
          <w:sz w:val="22"/>
          <w:szCs w:val="22"/>
        </w:rPr>
        <w:t>ESTE 12 DE JULIO, MUESTRA ARTESANAL CON “ARTE OFIR” EN EL PUNTO DE INFORMA</w:t>
      </w:r>
      <w:r w:rsidR="002B12ED" w:rsidRPr="000F6D7F">
        <w:rPr>
          <w:rFonts w:ascii="Century Gothic" w:hAnsi="Century Gothic" w:cs="Arial"/>
          <w:b/>
          <w:sz w:val="22"/>
          <w:szCs w:val="22"/>
        </w:rPr>
        <w:t>CIÓN TURÍSTICA</w:t>
      </w:r>
    </w:p>
    <w:p w:rsidR="00326A9A" w:rsidRDefault="002B12ED" w:rsidP="002B12ED">
      <w:pPr>
        <w:pStyle w:val="Sinespaciado"/>
        <w:jc w:val="center"/>
        <w:rPr>
          <w:rFonts w:ascii="Century Gothic" w:hAnsi="Century Gothic"/>
          <w:b/>
        </w:rPr>
      </w:pPr>
      <w:r>
        <w:rPr>
          <w:rFonts w:ascii="Century Gothic" w:hAnsi="Century Gothic"/>
          <w:b/>
          <w:noProof/>
          <w:lang w:val="es-ES" w:eastAsia="es-ES"/>
        </w:rPr>
        <w:drawing>
          <wp:inline distT="0" distB="0" distL="0" distR="0">
            <wp:extent cx="4331491" cy="2446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OFIR.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58316" cy="2461168"/>
                    </a:xfrm>
                    <a:prstGeom prst="rect">
                      <a:avLst/>
                    </a:prstGeom>
                  </pic:spPr>
                </pic:pic>
              </a:graphicData>
            </a:graphic>
          </wp:inline>
        </w:drawing>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este 12 de julio al Punto de Información Turística PIT, ubicado en la calle 19 con carrera 25, esquina Plaza de Nariño a la muestra artesanal muestra artesanal con </w:t>
      </w:r>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 xml:space="preserve">Arte </w:t>
      </w:r>
      <w:proofErr w:type="spellStart"/>
      <w:r w:rsidRPr="002B12ED">
        <w:rPr>
          <w:rFonts w:ascii="Century Gothic" w:eastAsia="Calibri" w:hAnsi="Century Gothic" w:cs="Calibri"/>
          <w:bCs/>
          <w:sz w:val="22"/>
          <w:szCs w:val="22"/>
          <w:lang w:eastAsia="ar-SA"/>
        </w:rPr>
        <w:t>Ofir</w:t>
      </w:r>
      <w:proofErr w:type="spellEnd"/>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w:t>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La muestra es un tipo de exposición con excelentes diseños de las tradicionales muñecas de trapo, que por varias generaciones ha sido el juguete tradicional de niños y niñas, su elaboración es a base de tela con retales de trapo.</w:t>
      </w:r>
    </w:p>
    <w:p w:rsidR="00326A9A"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 xml:space="preserve">La jornada se realiza con el fin de impulsar los productos artesanales de nuestra ciudad, para promover y seguir rescatando nuestras tradiciones </w:t>
      </w:r>
      <w:r w:rsidR="002B12ED" w:rsidRPr="002B12ED">
        <w:rPr>
          <w:rFonts w:ascii="Century Gothic" w:eastAsia="Calibri" w:hAnsi="Century Gothic" w:cs="Calibri"/>
          <w:bCs/>
          <w:sz w:val="22"/>
          <w:szCs w:val="22"/>
          <w:lang w:eastAsia="ar-SA"/>
        </w:rPr>
        <w:t>ancestrales que</w:t>
      </w:r>
      <w:r w:rsidRPr="002B12ED">
        <w:rPr>
          <w:rFonts w:ascii="Century Gothic" w:eastAsia="Calibri" w:hAnsi="Century Gothic" w:cs="Calibri"/>
          <w:bCs/>
          <w:sz w:val="22"/>
          <w:szCs w:val="22"/>
          <w:lang w:eastAsia="ar-SA"/>
        </w:rPr>
        <w:t xml:space="preserve"> constituyen </w:t>
      </w:r>
      <w:r w:rsidR="002B12ED">
        <w:rPr>
          <w:rFonts w:ascii="Century Gothic" w:eastAsia="Calibri" w:hAnsi="Century Gothic" w:cs="Calibri"/>
          <w:bCs/>
          <w:sz w:val="22"/>
          <w:szCs w:val="22"/>
          <w:lang w:eastAsia="ar-SA"/>
        </w:rPr>
        <w:t xml:space="preserve">la </w:t>
      </w:r>
      <w:r w:rsidRPr="002B12ED">
        <w:rPr>
          <w:rFonts w:ascii="Century Gothic" w:eastAsia="Calibri" w:hAnsi="Century Gothic" w:cs="Calibri"/>
          <w:bCs/>
          <w:sz w:val="22"/>
          <w:szCs w:val="22"/>
          <w:lang w:eastAsia="ar-SA"/>
        </w:rPr>
        <w:t xml:space="preserve">identidad y conocimiento. La jornada inicia desde las 9:00 de la mañana, </w:t>
      </w:r>
      <w:r w:rsidR="002B12ED">
        <w:rPr>
          <w:rFonts w:ascii="Century Gothic" w:eastAsia="Calibri" w:hAnsi="Century Gothic" w:cs="Calibri"/>
          <w:bCs/>
          <w:sz w:val="22"/>
          <w:szCs w:val="22"/>
          <w:lang w:eastAsia="ar-SA"/>
        </w:rPr>
        <w:t xml:space="preserve">es </w:t>
      </w:r>
      <w:r w:rsidRPr="002B12ED">
        <w:rPr>
          <w:rFonts w:ascii="Century Gothic" w:eastAsia="Calibri" w:hAnsi="Century Gothic" w:cs="Calibri"/>
          <w:bCs/>
          <w:sz w:val="22"/>
          <w:szCs w:val="22"/>
          <w:lang w:eastAsia="ar-SA"/>
        </w:rPr>
        <w:t>totalmente gratuita y permite adquirir los diferentes productos elaborados por las y los artesanos nariñenses.</w:t>
      </w:r>
    </w:p>
    <w:p w:rsidR="002B12ED" w:rsidRDefault="002B12ED" w:rsidP="002B12E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873BA3" w:rsidRPr="0091432B" w:rsidRDefault="002B12ED" w:rsidP="0091432B">
      <w:pPr>
        <w:ind w:left="360"/>
        <w:jc w:val="center"/>
        <w:rPr>
          <w:rFonts w:ascii="Century Gothic" w:hAnsi="Century Gothic" w:cs="Tahoma"/>
          <w:i/>
          <w:sz w:val="22"/>
          <w:szCs w:val="22"/>
        </w:rPr>
      </w:pPr>
      <w:r>
        <w:rPr>
          <w:rFonts w:ascii="Century Gothic" w:hAnsi="Century Gothic" w:cs="Tahoma"/>
          <w:i/>
          <w:sz w:val="22"/>
          <w:szCs w:val="22"/>
        </w:rPr>
        <w:lastRenderedPageBreak/>
        <w:t>Somos constructores paz</w:t>
      </w: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244432" cy="26512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47080" cy="265262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w:t>
      </w:r>
      <w:proofErr w:type="spellStart"/>
      <w:r w:rsidR="00475FC8" w:rsidRPr="00747BFA">
        <w:rPr>
          <w:rFonts w:ascii="Century Gothic" w:eastAsia="Calibri" w:hAnsi="Century Gothic" w:cs="Calibri"/>
          <w:bCs/>
          <w:sz w:val="22"/>
          <w:szCs w:val="22"/>
          <w:lang w:eastAsia="ar-SA"/>
        </w:rPr>
        <w:t>mp</w:t>
      </w:r>
      <w:proofErr w:type="spellEnd"/>
      <w:r w:rsidR="00475FC8" w:rsidRPr="00747BFA">
        <w:rPr>
          <w:rFonts w:ascii="Century Gothic" w:eastAsia="Calibri" w:hAnsi="Century Gothic" w:cs="Calibri"/>
          <w:bCs/>
          <w:sz w:val="22"/>
          <w:szCs w:val="22"/>
          <w:lang w:eastAsia="ar-SA"/>
        </w:rPr>
        <w:t xml:space="preserve">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proofErr w:type="spellStart"/>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etp</w:t>
      </w:r>
      <w:proofErr w:type="spellEnd"/>
      <w:r w:rsidR="00475FC8" w:rsidRPr="00747BFA">
        <w:rPr>
          <w:rFonts w:ascii="Century Gothic" w:eastAsia="Calibri" w:hAnsi="Century Gothic" w:cs="Calibri"/>
          <w:bCs/>
          <w:sz w:val="22"/>
          <w:szCs w:val="22"/>
          <w:lang w:eastAsia="ar-SA"/>
        </w:rPr>
        <w:t xml:space="preserv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Decreto Municipal 0174 del 5 de junio de 2018, regula lo concerniente al aprovechamiento económico del espacio público por el uso temporal mediante </w:t>
      </w:r>
      <w:proofErr w:type="spellStart"/>
      <w:r w:rsidRPr="00747BFA">
        <w:rPr>
          <w:rFonts w:ascii="Century Gothic" w:eastAsia="Calibri" w:hAnsi="Century Gothic" w:cs="Calibri"/>
          <w:bCs/>
          <w:sz w:val="22"/>
          <w:szCs w:val="22"/>
          <w:lang w:eastAsia="ar-SA"/>
        </w:rPr>
        <w:t>amoblamiento</w:t>
      </w:r>
      <w:proofErr w:type="spellEnd"/>
      <w:r w:rsidRPr="00747BFA">
        <w:rPr>
          <w:rFonts w:ascii="Century Gothic" w:eastAsia="Calibri" w:hAnsi="Century Gothic" w:cs="Calibri"/>
          <w:bCs/>
          <w:sz w:val="22"/>
          <w:szCs w:val="22"/>
          <w:lang w:eastAsia="ar-SA"/>
        </w:rPr>
        <w:t xml:space="preserve">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w:t>
      </w:r>
      <w:proofErr w:type="spellStart"/>
      <w:r w:rsidRPr="00747BFA">
        <w:rPr>
          <w:rFonts w:ascii="Century Gothic" w:eastAsia="Calibri" w:hAnsi="Century Gothic" w:cs="Calibri"/>
          <w:bCs/>
          <w:sz w:val="22"/>
          <w:szCs w:val="22"/>
          <w:lang w:eastAsia="ar-SA"/>
        </w:rPr>
        <w:t>amoblamiento</w:t>
      </w:r>
      <w:proofErr w:type="spellEnd"/>
      <w:r w:rsidRPr="00747BFA">
        <w:rPr>
          <w:rFonts w:ascii="Century Gothic" w:eastAsia="Calibri" w:hAnsi="Century Gothic" w:cs="Calibri"/>
          <w:bCs/>
          <w:sz w:val="22"/>
          <w:szCs w:val="22"/>
          <w:lang w:eastAsia="ar-SA"/>
        </w:rPr>
        <w:t xml:space="preserve">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w:t>
      </w:r>
      <w:r w:rsidRPr="00747BFA">
        <w:rPr>
          <w:rFonts w:ascii="Century Gothic" w:eastAsia="Calibri" w:hAnsi="Century Gothic" w:cs="Calibri"/>
          <w:bCs/>
          <w:sz w:val="22"/>
          <w:szCs w:val="22"/>
          <w:lang w:eastAsia="ar-SA"/>
        </w:rPr>
        <w:lastRenderedPageBreak/>
        <w:t>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4"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AB1AE1" w:rsidRPr="00AB2480" w:rsidRDefault="00475FC8" w:rsidP="00AB248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14F1" w:rsidRDefault="003314F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5CB" w:rsidRDefault="00BD75CB">
      <w:pPr>
        <w:spacing w:after="0" w:line="240" w:lineRule="auto"/>
      </w:pPr>
      <w:r>
        <w:separator/>
      </w:r>
    </w:p>
  </w:endnote>
  <w:endnote w:type="continuationSeparator" w:id="0">
    <w:p w:rsidR="00BD75CB" w:rsidRDefault="00BD75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9D013B">
        <w:pPr>
          <w:pStyle w:val="Piedepgina"/>
          <w:jc w:val="right"/>
        </w:pPr>
        <w:r>
          <w:fldChar w:fldCharType="begin"/>
        </w:r>
        <w:r w:rsidR="0014307B">
          <w:instrText>PAGE   \* MERGEFORMAT</w:instrText>
        </w:r>
        <w:r>
          <w:fldChar w:fldCharType="separate"/>
        </w:r>
        <w:r w:rsidR="0053325B" w:rsidRPr="0053325B">
          <w:rPr>
            <w:noProof/>
            <w:lang w:val="es-ES"/>
          </w:rPr>
          <w:t>1</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5CB" w:rsidRDefault="00BD75CB">
      <w:pPr>
        <w:spacing w:after="0" w:line="240" w:lineRule="auto"/>
      </w:pPr>
      <w:r>
        <w:separator/>
      </w:r>
    </w:p>
  </w:footnote>
  <w:footnote w:type="continuationSeparator" w:id="0">
    <w:p w:rsidR="00BD75CB" w:rsidRDefault="00BD75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9D013B">
    <w:pPr>
      <w:pStyle w:val="Encabezado"/>
    </w:pPr>
    <w:r w:rsidRPr="009D013B">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EE3A99">
                  <w:rPr>
                    <w:rFonts w:cs="Tahoma"/>
                    <w:b/>
                    <w:sz w:val="20"/>
                    <w:szCs w:val="20"/>
                  </w:rPr>
                  <w:t>7</w:t>
                </w:r>
              </w:p>
              <w:p w:rsidR="0014307B" w:rsidRPr="00895C86" w:rsidRDefault="0014307B" w:rsidP="008363C6">
                <w:pPr>
                  <w:spacing w:after="0"/>
                  <w:rPr>
                    <w:b/>
                    <w:sz w:val="20"/>
                    <w:szCs w:val="20"/>
                  </w:rPr>
                </w:pPr>
                <w:r>
                  <w:rPr>
                    <w:b/>
                    <w:sz w:val="20"/>
                    <w:szCs w:val="20"/>
                  </w:rPr>
                  <w:t>1</w:t>
                </w:r>
                <w:r w:rsidR="00EE3A99">
                  <w:rPr>
                    <w:b/>
                    <w:sz w:val="20"/>
                    <w:szCs w:val="20"/>
                  </w:rPr>
                  <w:t>2</w:t>
                </w:r>
                <w:r>
                  <w:rPr>
                    <w:b/>
                    <w:sz w:val="20"/>
                    <w:szCs w:val="20"/>
                  </w:rPr>
                  <w:t>/julio</w:t>
                </w:r>
                <w:r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5AA1"/>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578"/>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25B"/>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013B"/>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D75CB"/>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ontratos.gov.co/consultas/detalleProceso.do?numConstancia=19-1-2030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2372</Words>
  <Characters>13047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2019-06-26T03:26:00Z</cp:lastPrinted>
  <dcterms:created xsi:type="dcterms:W3CDTF">2019-07-12T03:48:00Z</dcterms:created>
  <dcterms:modified xsi:type="dcterms:W3CDTF">2019-07-12T03:48:00Z</dcterms:modified>
</cp:coreProperties>
</file>