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698" w:rsidRDefault="00156698"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156698">
        <w:rPr>
          <w:rFonts w:ascii="Century Gothic" w:eastAsia="Calibri" w:hAnsi="Century Gothic" w:cs="Calibri"/>
          <w:b/>
          <w:bCs/>
          <w:sz w:val="22"/>
          <w:szCs w:val="22"/>
          <w:lang w:eastAsia="ar-SA"/>
        </w:rPr>
        <w:t>ALCALDÍA DE PASTO ADELANTÓ REUNIÓN DE SEGUIMIENTO SOBRE EL PLAN OPERATIVO PARA LA CONSTRUCCIÓN Y DOTACIÓN DEL CENTRO REGIONAL DE ATENCIÓN A VÍCTIMAS CRAV</w:t>
      </w:r>
    </w:p>
    <w:p w:rsidR="00156698" w:rsidRPr="00156698" w:rsidRDefault="00156698"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23945" cy="3237949"/>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AV.jpg"/>
                    <pic:cNvPicPr/>
                  </pic:nvPicPr>
                  <pic:blipFill rotWithShape="1">
                    <a:blip r:embed="rId7">
                      <a:extLst>
                        <a:ext uri="{28A0092B-C50C-407E-A947-70E740481C1C}">
                          <a14:useLocalDpi xmlns:a14="http://schemas.microsoft.com/office/drawing/2010/main" val="0"/>
                        </a:ext>
                      </a:extLst>
                    </a:blip>
                    <a:srcRect t="17382"/>
                    <a:stretch/>
                  </pic:blipFill>
                  <pic:spPr bwMode="auto">
                    <a:xfrm>
                      <a:off x="0" y="0"/>
                      <a:ext cx="5229193" cy="3241202"/>
                    </a:xfrm>
                    <a:prstGeom prst="rect">
                      <a:avLst/>
                    </a:prstGeom>
                    <a:ln>
                      <a:noFill/>
                    </a:ln>
                    <a:extLst>
                      <a:ext uri="{53640926-AAD7-44D8-BBD7-CCE9431645EC}">
                        <a14:shadowObscured xmlns:a14="http://schemas.microsoft.com/office/drawing/2010/main"/>
                      </a:ext>
                    </a:extLst>
                  </pic:spPr>
                </pic:pic>
              </a:graphicData>
            </a:graphic>
          </wp:inline>
        </w:drawing>
      </w:r>
    </w:p>
    <w:p w:rsidR="00156698" w:rsidRP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 xml:space="preserve">La Alcaldía de Pasto, a través de la Secretaria de Gobierno, presidió el Comité operativo de seguimiento para la construcción y dotación del Centro Regional de Atención a Víctimas CRAV. A esta jornada asistió la jefe de la dependencia Carolina Rueda Noguera, el director territorial de la Unidad de Atención a Víctimas William Pinzón, delegados de la Procuraduría Regional de Nariño, entre otros. </w:t>
      </w:r>
    </w:p>
    <w:p w:rsidR="00156698" w:rsidRP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Durante el desarrollo del comité se dio a conocer el contenido del acuerdo 024 del 21 de junio de 2019, en el que el Concejo Municipal de Pasto autorizó a la Alcaldía para proceder a la contratación de la construcción e interventoría del Centro Regional de Atención a Víctimas (CRAV).  Así mismo se acordó adelantar la implementación de un plan operativo a suscribirse entre las dos entidades gubernamentales y el cronograma de actividades, acciones obligatorias, pactadas dentro del convenio interadministrativo 1109 de 2019.</w:t>
      </w:r>
    </w:p>
    <w:p w:rsid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Al término de la reunión se manifestó, por parte de la Alcaldía de Pasto, la existencia de los estudios previos para adelantar dicha contratación y se estableció el 15 de julio como fecha para la realización de la próxima reunión relacionada con el tema que tendrá como principal objetivo suscribir y aprobar el plan operativo de manera oficial.</w:t>
      </w:r>
    </w:p>
    <w:p w:rsidR="00156698" w:rsidRPr="00EE3A99" w:rsidRDefault="00156698" w:rsidP="00156698">
      <w:pPr>
        <w:spacing w:after="0"/>
        <w:rPr>
          <w:rFonts w:ascii="Century Gothic" w:eastAsia="Calibri" w:hAnsi="Century Gothic" w:cs="Calibri"/>
          <w:b/>
          <w:sz w:val="18"/>
          <w:szCs w:val="18"/>
          <w:lang w:val="es-ES_tradnl" w:eastAsia="ar-SA"/>
        </w:rPr>
      </w:pPr>
      <w:r w:rsidRPr="00EE3A99">
        <w:rPr>
          <w:rFonts w:ascii="Century Gothic" w:eastAsia="Calibri" w:hAnsi="Century Gothic" w:cs="Calibri"/>
          <w:b/>
          <w:sz w:val="18"/>
          <w:szCs w:val="18"/>
          <w:lang w:val="es-ES_tradnl" w:eastAsia="ar-SA"/>
        </w:rPr>
        <w:t>Información: Secretari</w:t>
      </w:r>
      <w:r>
        <w:rPr>
          <w:rFonts w:ascii="Century Gothic" w:eastAsia="Calibri" w:hAnsi="Century Gothic" w:cs="Calibri"/>
          <w:b/>
          <w:sz w:val="18"/>
          <w:szCs w:val="18"/>
          <w:lang w:val="es-ES_tradnl" w:eastAsia="ar-SA"/>
        </w:rPr>
        <w:t>a</w:t>
      </w:r>
      <w:r w:rsidRPr="00EE3A99">
        <w:rPr>
          <w:rFonts w:ascii="Century Gothic" w:eastAsia="Calibri" w:hAnsi="Century Gothic" w:cs="Calibri"/>
          <w:b/>
          <w:sz w:val="18"/>
          <w:szCs w:val="18"/>
          <w:lang w:val="es-ES_tradnl" w:eastAsia="ar-SA"/>
        </w:rPr>
        <w:t xml:space="preserve"> de Gobierno Carolina Rueda Noguera. Celular: 3137652534 </w:t>
      </w:r>
    </w:p>
    <w:p w:rsidR="00156698" w:rsidRDefault="00156698"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56698" w:rsidRP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F73C0" w:rsidRDefault="005F73C0" w:rsidP="005F73C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B68EB" w:rsidRDefault="007B68EB" w:rsidP="007B68EB">
      <w:pPr>
        <w:jc w:val="center"/>
        <w:rPr>
          <w:rFonts w:ascii="Century Gothic" w:hAnsi="Century Gothic"/>
          <w:b/>
        </w:rPr>
      </w:pPr>
      <w:r>
        <w:rPr>
          <w:rFonts w:ascii="Century Gothic" w:hAnsi="Century Gothic"/>
          <w:b/>
        </w:rPr>
        <w:lastRenderedPageBreak/>
        <w:t xml:space="preserve">SE DARÁ INICIO A LOS DIÁLOGOS POBLACIONALES, EN EL MARCO DEL PROCESO DE RENDICIÓN DE CUENTAS SOBRE PRIMERA INFANCIA, INFANCIA, ADOLESCENCIA Y JUVENTUD </w:t>
      </w:r>
    </w:p>
    <w:p w:rsidR="00B671D1" w:rsidRDefault="00B671D1" w:rsidP="007B68EB">
      <w:pPr>
        <w:jc w:val="center"/>
        <w:rPr>
          <w:rFonts w:ascii="Century Gothic" w:hAnsi="Century Gothic"/>
          <w:b/>
        </w:rPr>
      </w:pPr>
      <w:r>
        <w:rPr>
          <w:rFonts w:ascii="Century Gothic" w:hAnsi="Century Gothic"/>
          <w:b/>
          <w:noProof/>
          <w:lang w:val="en-US"/>
        </w:rPr>
        <w:drawing>
          <wp:inline distT="0" distB="0" distL="0" distR="0">
            <wp:extent cx="5613400" cy="3355975"/>
            <wp:effectExtent l="0" t="0" r="254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imera infancia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355975"/>
                    </a:xfrm>
                    <a:prstGeom prst="rect">
                      <a:avLst/>
                    </a:prstGeom>
                  </pic:spPr>
                </pic:pic>
              </a:graphicData>
            </a:graphic>
          </wp:inline>
        </w:drawing>
      </w:r>
    </w:p>
    <w:p w:rsidR="007B68EB" w:rsidRP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próximo</w:t>
      </w:r>
      <w:r w:rsidRPr="007B68EB">
        <w:rPr>
          <w:rFonts w:ascii="Century Gothic" w:eastAsia="Calibri" w:hAnsi="Century Gothic" w:cs="Calibri"/>
          <w:bCs/>
          <w:sz w:val="22"/>
          <w:szCs w:val="22"/>
          <w:lang w:eastAsia="ar-SA"/>
        </w:rPr>
        <w:t xml:space="preserve"> martes 16 y miércoles 17 de julio, la Alcaldía de Pasto dará inicio a los diálogos poblacionales en el marco del proceso de Rendición de Cuentas sobre la gestión adelantada en favor de los niños, niñas, adolescentes y jóvenes, dando cumplimiento a la Constitución Nacional y a lo establecido en el Plan de Desarrollo Municipal 'Pasto Educado Constructor de Paz'.  </w:t>
      </w:r>
    </w:p>
    <w:p w:rsidR="007B68EB" w:rsidRP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8EB">
        <w:rPr>
          <w:rFonts w:ascii="Century Gothic" w:eastAsia="Calibri" w:hAnsi="Century Gothic" w:cs="Calibri"/>
          <w:bCs/>
          <w:sz w:val="22"/>
          <w:szCs w:val="22"/>
          <w:lang w:eastAsia="ar-SA"/>
        </w:rPr>
        <w:t>El primer encuentro a cumplirse el martes 16 de julio a las 2:30 de la tarde se llevará a cabo en el CDI del barrio Tamasagra y el miércoles 17 de julio a las 8:30 de la mañana en el CDI del corregimiento de Catambuco.</w:t>
      </w:r>
    </w:p>
    <w:p w:rsidR="007B68EB" w:rsidRP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8EB">
        <w:rPr>
          <w:rFonts w:ascii="Century Gothic" w:eastAsia="Calibri" w:hAnsi="Century Gothic" w:cs="Calibri"/>
          <w:bCs/>
          <w:sz w:val="22"/>
          <w:szCs w:val="22"/>
          <w:lang w:eastAsia="ar-SA"/>
        </w:rPr>
        <w:t>Para este ejercicio, se conformó un equipo técnico al interior de la administración municipal, encargado de liderar el proceso, cuyo plan de trabajo fue adoptado a instancias del Consejo de Gobierno, dando cumplimiento a lo establecido en la Constitución Política de Colombia y a la circular Directiva 016 emitida por la Procuraduría General de la Nación frente al tema.</w:t>
      </w:r>
    </w:p>
    <w:p w:rsidR="007B68EB" w:rsidRDefault="007B68EB" w:rsidP="007B6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68EB">
        <w:rPr>
          <w:rFonts w:ascii="Century Gothic" w:eastAsia="Calibri" w:hAnsi="Century Gothic" w:cs="Calibri"/>
          <w:bCs/>
          <w:sz w:val="22"/>
          <w:szCs w:val="22"/>
          <w:lang w:eastAsia="ar-SA"/>
        </w:rPr>
        <w:t xml:space="preserve">Durante los diálogos poblacionales se dará a conocer los resultados alcanzados en temas que benefician a este sector de la población, entre los que se encuentran: vacunación, registro, salud, educación, cultura, entre otros, así lo dio a conocer Raúl Quijano Melo, </w:t>
      </w:r>
      <w:r>
        <w:rPr>
          <w:rFonts w:ascii="Century Gothic" w:eastAsia="Calibri" w:hAnsi="Century Gothic" w:cs="Calibri"/>
          <w:bCs/>
          <w:sz w:val="22"/>
          <w:szCs w:val="22"/>
          <w:lang w:eastAsia="ar-SA"/>
        </w:rPr>
        <w:t>j</w:t>
      </w:r>
      <w:r w:rsidRPr="007B68EB">
        <w:rPr>
          <w:rFonts w:ascii="Century Gothic" w:eastAsia="Calibri" w:hAnsi="Century Gothic" w:cs="Calibri"/>
          <w:bCs/>
          <w:sz w:val="22"/>
          <w:szCs w:val="22"/>
          <w:lang w:eastAsia="ar-SA"/>
        </w:rPr>
        <w:t>efe de la Oficina de Planeación de Gestión Institucional, dependencia que asume la Secretaría Técnica. “La invitación a la comunidad es para que asista, participe y sobre todo plante</w:t>
      </w:r>
      <w:r>
        <w:rPr>
          <w:rFonts w:ascii="Century Gothic" w:eastAsia="Calibri" w:hAnsi="Century Gothic" w:cs="Calibri"/>
          <w:bCs/>
          <w:sz w:val="22"/>
          <w:szCs w:val="22"/>
          <w:lang w:eastAsia="ar-SA"/>
        </w:rPr>
        <w:t>e</w:t>
      </w:r>
      <w:r w:rsidRPr="007B68EB">
        <w:rPr>
          <w:rFonts w:ascii="Century Gothic" w:eastAsia="Calibri" w:hAnsi="Century Gothic" w:cs="Calibri"/>
          <w:bCs/>
          <w:sz w:val="22"/>
          <w:szCs w:val="22"/>
          <w:lang w:eastAsia="ar-SA"/>
        </w:rPr>
        <w:t xml:space="preserve">n sus inquietudes y recomendaciones; que es lo más importante para el proceso de empalme, </w:t>
      </w:r>
      <w:r w:rsidRPr="007B68EB">
        <w:rPr>
          <w:rFonts w:ascii="Century Gothic" w:eastAsia="Calibri" w:hAnsi="Century Gothic" w:cs="Calibri"/>
          <w:bCs/>
          <w:sz w:val="22"/>
          <w:szCs w:val="22"/>
          <w:lang w:eastAsia="ar-SA"/>
        </w:rPr>
        <w:lastRenderedPageBreak/>
        <w:t xml:space="preserve">conocer el estado de arte y nosotros garantizar transparencia en la información para que haya logros significativos”, puntualizó el funcionario. </w:t>
      </w:r>
    </w:p>
    <w:p w:rsidR="007B68EB" w:rsidRDefault="007B68EB"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Pr="00B671D1"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F73C0" w:rsidRDefault="005F73C0" w:rsidP="005F73C0">
      <w:pPr>
        <w:jc w:val="center"/>
        <w:rPr>
          <w:rFonts w:ascii="Century Gothic" w:hAnsi="Century Gothic"/>
          <w:b/>
        </w:rPr>
      </w:pPr>
      <w:r w:rsidRPr="00867647">
        <w:rPr>
          <w:rFonts w:ascii="Century Gothic" w:hAnsi="Century Gothic"/>
          <w:b/>
        </w:rPr>
        <w:t>LA DIRECCIÓN ADMINISTRATIVA DE PLAZAS DE MERCADO</w:t>
      </w:r>
      <w:r>
        <w:rPr>
          <w:rFonts w:ascii="Century Gothic" w:hAnsi="Century Gothic"/>
          <w:b/>
        </w:rPr>
        <w:t xml:space="preserve"> Y LA SECRETARÍA DE BIENESTAR SOCIAL DI</w:t>
      </w:r>
      <w:r w:rsidR="001A7682">
        <w:rPr>
          <w:rFonts w:ascii="Century Gothic" w:hAnsi="Century Gothic"/>
          <w:b/>
        </w:rPr>
        <w:t>ERON</w:t>
      </w:r>
      <w:r>
        <w:rPr>
          <w:rFonts w:ascii="Century Gothic" w:hAnsi="Century Gothic"/>
          <w:b/>
        </w:rPr>
        <w:t xml:space="preserve"> APERTURA AL COMEDOR CRECIENDO CON AMOR EN EL POTRERILLO</w:t>
      </w:r>
    </w:p>
    <w:p w:rsidR="00897FCE" w:rsidRDefault="00897FCE" w:rsidP="005F73C0">
      <w:pPr>
        <w:jc w:val="center"/>
        <w:rPr>
          <w:rFonts w:ascii="Century Gothic" w:hAnsi="Century Gothic"/>
          <w:b/>
        </w:rPr>
      </w:pPr>
      <w:r>
        <w:rPr>
          <w:rFonts w:ascii="Century Gothic" w:hAnsi="Century Gothic"/>
          <w:b/>
          <w:noProof/>
          <w:lang w:val="en-US"/>
        </w:rPr>
        <w:drawing>
          <wp:inline distT="0" distB="0" distL="0" distR="0">
            <wp:extent cx="5613400" cy="3157855"/>
            <wp:effectExtent l="0" t="0" r="635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edor infantil carolin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5F73C0" w:rsidRPr="005F73C0" w:rsidRDefault="005F73C0" w:rsidP="005F73C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73C0">
        <w:rPr>
          <w:rFonts w:ascii="Century Gothic" w:eastAsia="Calibri" w:hAnsi="Century Gothic" w:cs="Calibri"/>
          <w:bCs/>
          <w:sz w:val="22"/>
          <w:szCs w:val="22"/>
          <w:lang w:eastAsia="ar-SA"/>
        </w:rPr>
        <w:t>La Alcaldía de Pasto, a través de la Dirección Administrativa de Plazas de Mercado y la Secretaría de Bienestar Social, con el apoyo de la Fundación Creciendo con Amor, llevó a cabo la apertura del comedor solidario infantil Comuna Cinco en El Potrerillo. Esta iniciativa está dirigida a niños y niñas de escasos recursos y en estado de pobreza y vulnerabilidad, para mejorar su condición nutricional, psicológica y social.</w:t>
      </w:r>
    </w:p>
    <w:p w:rsidR="005F73C0" w:rsidRPr="005F73C0" w:rsidRDefault="005F73C0" w:rsidP="005F73C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73C0">
        <w:rPr>
          <w:rFonts w:ascii="Century Gothic" w:eastAsia="Calibri" w:hAnsi="Century Gothic" w:cs="Calibri"/>
          <w:bCs/>
          <w:sz w:val="22"/>
          <w:szCs w:val="22"/>
          <w:lang w:eastAsia="ar-SA"/>
        </w:rPr>
        <w:t>Durante la inauguración del comedor en la plaza de mercado El Potrerillo, funcionarios de la Alcaldía de Pasto y del Comedor Creciendo con amor, presentaron su saludo a todos los niños, que fueron beneficiados con los 50 cupos habilitados para esta iniciativa.  Así mismo los asistentes pudieron participar de un actividades religiosas, musicales y culturales, además de la entrega de almuerzos infantiles.</w:t>
      </w:r>
    </w:p>
    <w:p w:rsidR="005F73C0" w:rsidRPr="005F73C0" w:rsidRDefault="005F73C0" w:rsidP="005F73C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73C0">
        <w:rPr>
          <w:rFonts w:ascii="Century Gothic" w:eastAsia="Calibri" w:hAnsi="Century Gothic" w:cs="Calibri"/>
          <w:bCs/>
          <w:sz w:val="22"/>
          <w:szCs w:val="22"/>
          <w:lang w:eastAsia="ar-SA"/>
        </w:rPr>
        <w:t xml:space="preserve">Este comedor solidario funcionará hasta el mes de diciembre del 2019, durante los martes y jueves, lo cual permitirá aportar grandes beneficios a esta población infantil de escasos recursos económicos en el municipio de Pasto. </w:t>
      </w:r>
    </w:p>
    <w:p w:rsidR="005F73C0" w:rsidRDefault="005F73C0" w:rsidP="005F73C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73C0">
        <w:rPr>
          <w:rFonts w:ascii="Century Gothic" w:eastAsia="Calibri" w:hAnsi="Century Gothic" w:cs="Calibri"/>
          <w:bCs/>
          <w:sz w:val="22"/>
          <w:szCs w:val="22"/>
          <w:lang w:eastAsia="ar-SA"/>
        </w:rPr>
        <w:lastRenderedPageBreak/>
        <w:t xml:space="preserve">En la apertura del Comedor infantil la comunidad destacó la tarea que la Alcaldía de Pasto realiza por medio de estos aportes que favorecen y protegen los derechos de los niños y niñas en lugares como las plazas de mercado. </w:t>
      </w:r>
    </w:p>
    <w:p w:rsidR="005F73C0" w:rsidRDefault="005F73C0" w:rsidP="007B68EB">
      <w:pPr>
        <w:spacing w:after="0"/>
        <w:rPr>
          <w:rFonts w:ascii="Century Gothic" w:eastAsia="Calibri" w:hAnsi="Century Gothic" w:cs="Calibri"/>
          <w:b/>
          <w:sz w:val="18"/>
          <w:szCs w:val="18"/>
          <w:lang w:val="es-ES_tradnl" w:eastAsia="ar-SA"/>
        </w:rPr>
      </w:pPr>
      <w:r w:rsidRPr="007B68EB">
        <w:rPr>
          <w:rFonts w:ascii="Century Gothic" w:eastAsia="Calibri" w:hAnsi="Century Gothic" w:cs="Calibri"/>
          <w:b/>
          <w:sz w:val="18"/>
          <w:szCs w:val="18"/>
          <w:lang w:val="es-ES_tradnl" w:eastAsia="ar-SA"/>
        </w:rPr>
        <w:t>Información: Directora Administrativa de Plazas de Mercado, Blanca Luz García. Celular: 3185548374</w:t>
      </w:r>
    </w:p>
    <w:p w:rsidR="005F73C0" w:rsidRDefault="007B68EB" w:rsidP="00897FC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42AB7" w:rsidRDefault="00042AB7" w:rsidP="00897FC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E0B18" w:rsidRDefault="00156698" w:rsidP="003E0B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56698">
        <w:rPr>
          <w:rFonts w:ascii="Century Gothic" w:eastAsia="Calibri" w:hAnsi="Century Gothic" w:cs="Calibri"/>
          <w:b/>
          <w:bCs/>
          <w:sz w:val="22"/>
          <w:szCs w:val="22"/>
          <w:lang w:eastAsia="ar-SA"/>
        </w:rPr>
        <w:t>LA SECRETARÍA DE GESTIÓN AMBIENTAL CULMINÓ CON ÉXITO LA CAMPAÑA DE ESTERILIZACIÓN DE ANIMALES DE COMPAÑÍA, EN LOS SECTORES VULNERABLES DEL MUNICIPIO DE PASTO</w:t>
      </w:r>
    </w:p>
    <w:p w:rsidR="003E0B18" w:rsidRPr="00156698" w:rsidRDefault="003E0B18" w:rsidP="001566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402654"/>
            <wp:effectExtent l="0" t="0" r="635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rnadas de esterilización.jpeg"/>
                    <pic:cNvPicPr/>
                  </pic:nvPicPr>
                  <pic:blipFill rotWithShape="1">
                    <a:blip r:embed="rId10">
                      <a:extLst>
                        <a:ext uri="{28A0092B-C50C-407E-A947-70E740481C1C}">
                          <a14:useLocalDpi xmlns:a14="http://schemas.microsoft.com/office/drawing/2010/main" val="0"/>
                        </a:ext>
                      </a:extLst>
                    </a:blip>
                    <a:srcRect t="19178"/>
                    <a:stretch/>
                  </pic:blipFill>
                  <pic:spPr bwMode="auto">
                    <a:xfrm>
                      <a:off x="0" y="0"/>
                      <a:ext cx="5613400" cy="3402654"/>
                    </a:xfrm>
                    <a:prstGeom prst="rect">
                      <a:avLst/>
                    </a:prstGeom>
                    <a:ln>
                      <a:noFill/>
                    </a:ln>
                    <a:extLst>
                      <a:ext uri="{53640926-AAD7-44D8-BBD7-CCE9431645EC}">
                        <a14:shadowObscured xmlns:a14="http://schemas.microsoft.com/office/drawing/2010/main"/>
                      </a:ext>
                    </a:extLst>
                  </pic:spPr>
                </pic:pic>
              </a:graphicData>
            </a:graphic>
          </wp:inline>
        </w:drawing>
      </w:r>
    </w:p>
    <w:p w:rsid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 xml:space="preserve">Conforme a lo previsto en el Plan de Desarrollo </w:t>
      </w:r>
      <w:r>
        <w:rPr>
          <w:rFonts w:ascii="Century Gothic" w:eastAsia="Calibri" w:hAnsi="Century Gothic" w:cs="Calibri"/>
          <w:bCs/>
          <w:sz w:val="22"/>
          <w:szCs w:val="22"/>
          <w:lang w:eastAsia="ar-SA"/>
        </w:rPr>
        <w:t>‘</w:t>
      </w:r>
      <w:r w:rsidRPr="00156698">
        <w:rPr>
          <w:rFonts w:ascii="Century Gothic" w:eastAsia="Calibri" w:hAnsi="Century Gothic" w:cs="Calibri"/>
          <w:bCs/>
          <w:sz w:val="22"/>
          <w:szCs w:val="22"/>
          <w:lang w:eastAsia="ar-SA"/>
        </w:rPr>
        <w:t>Pasto educado, constructor de paz</w:t>
      </w:r>
      <w:r>
        <w:rPr>
          <w:rFonts w:ascii="Century Gothic" w:eastAsia="Calibri" w:hAnsi="Century Gothic" w:cs="Calibri"/>
          <w:bCs/>
          <w:sz w:val="22"/>
          <w:szCs w:val="22"/>
          <w:lang w:eastAsia="ar-SA"/>
        </w:rPr>
        <w:t>’</w:t>
      </w:r>
      <w:r w:rsidRPr="00156698">
        <w:rPr>
          <w:rFonts w:ascii="Century Gothic" w:eastAsia="Calibri" w:hAnsi="Century Gothic" w:cs="Calibri"/>
          <w:bCs/>
          <w:sz w:val="22"/>
          <w:szCs w:val="22"/>
          <w:lang w:eastAsia="ar-SA"/>
        </w:rPr>
        <w:t>, la Alcaldía a través de la Secretaría de Gestión Ambiental y su programa de Protección y Bienestar Animal, culminó las jornadas de esterilización de animales de compañía, con el fin de mitigar la sobrepoblación de caninos y felinos en condición de calle. </w:t>
      </w:r>
    </w:p>
    <w:p w:rsidR="00156698" w:rsidRP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 xml:space="preserve">Las jornadas se articularon con fundaciones animalistas, coordinando acciones para cirugías de animales callejeros, de esta manera se logró priorizar las zonas más vulnerables del área urbana y rural del municipio en las cual se realizaron 900 </w:t>
      </w:r>
      <w:r>
        <w:rPr>
          <w:rFonts w:ascii="Century Gothic" w:eastAsia="Calibri" w:hAnsi="Century Gothic" w:cs="Calibri"/>
          <w:bCs/>
          <w:sz w:val="22"/>
          <w:szCs w:val="22"/>
          <w:lang w:eastAsia="ar-SA"/>
        </w:rPr>
        <w:t xml:space="preserve">procedimientos </w:t>
      </w:r>
      <w:r w:rsidRPr="00156698">
        <w:rPr>
          <w:rFonts w:ascii="Century Gothic" w:eastAsia="Calibri" w:hAnsi="Century Gothic" w:cs="Calibri"/>
          <w:bCs/>
          <w:sz w:val="22"/>
          <w:szCs w:val="22"/>
          <w:lang w:eastAsia="ar-SA"/>
        </w:rPr>
        <w:t>de esterilización.</w:t>
      </w:r>
    </w:p>
    <w:p w:rsidR="00156698" w:rsidRP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 xml:space="preserve">Cabe mencionar que durante </w:t>
      </w:r>
      <w:r>
        <w:rPr>
          <w:rFonts w:ascii="Century Gothic" w:eastAsia="Calibri" w:hAnsi="Century Gothic" w:cs="Calibri"/>
          <w:bCs/>
          <w:sz w:val="22"/>
          <w:szCs w:val="22"/>
          <w:lang w:eastAsia="ar-SA"/>
        </w:rPr>
        <w:t>esta</w:t>
      </w:r>
      <w:r w:rsidRPr="00156698">
        <w:rPr>
          <w:rFonts w:ascii="Century Gothic" w:eastAsia="Calibri" w:hAnsi="Century Gothic" w:cs="Calibri"/>
          <w:bCs/>
          <w:sz w:val="22"/>
          <w:szCs w:val="22"/>
          <w:lang w:eastAsia="ar-SA"/>
        </w:rPr>
        <w:t xml:space="preserve"> administración </w:t>
      </w:r>
      <w:r>
        <w:rPr>
          <w:rFonts w:ascii="Century Gothic" w:eastAsia="Calibri" w:hAnsi="Century Gothic" w:cs="Calibri"/>
          <w:bCs/>
          <w:sz w:val="22"/>
          <w:szCs w:val="22"/>
          <w:lang w:eastAsia="ar-SA"/>
        </w:rPr>
        <w:t>se</w:t>
      </w:r>
      <w:r w:rsidRPr="0015669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ha logrado realizar</w:t>
      </w:r>
      <w:r w:rsidRPr="00156698">
        <w:rPr>
          <w:rFonts w:ascii="Century Gothic" w:eastAsia="Calibri" w:hAnsi="Century Gothic" w:cs="Calibri"/>
          <w:bCs/>
          <w:sz w:val="22"/>
          <w:szCs w:val="22"/>
          <w:lang w:eastAsia="ar-SA"/>
        </w:rPr>
        <w:t xml:space="preserve"> un total de 3.800 cirugías, dicho proceso se llevó a cabo teniendo en cuenta visitas técnicas realizadas con anticipación, la identificación de zonas vulnerables con alto índice de sobrepoblación canina, como también que los propietarios de las mascotas a esterilizar no tengan la capacidad de cubrir con los costos de cirugía, igualmente </w:t>
      </w:r>
      <w:r w:rsidRPr="00156698">
        <w:rPr>
          <w:rFonts w:ascii="Century Gothic" w:eastAsia="Calibri" w:hAnsi="Century Gothic" w:cs="Calibri"/>
          <w:bCs/>
          <w:sz w:val="22"/>
          <w:szCs w:val="22"/>
          <w:lang w:eastAsia="ar-SA"/>
        </w:rPr>
        <w:lastRenderedPageBreak/>
        <w:t>se priorizó la condición de algunos perros callejeros en edad fértil que han sido adoptados por personas residentes en el sector.</w:t>
      </w:r>
    </w:p>
    <w:p w:rsidR="00156698" w:rsidRDefault="00156698" w:rsidP="001566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56698">
        <w:rPr>
          <w:rFonts w:ascii="Century Gothic" w:eastAsia="Calibri" w:hAnsi="Century Gothic" w:cs="Calibri"/>
          <w:bCs/>
          <w:sz w:val="22"/>
          <w:szCs w:val="22"/>
          <w:lang w:eastAsia="ar-SA"/>
        </w:rPr>
        <w:t>Así mismo la campaña promovió el componente educativo mediante la sensibilización a los propietarios y/o acudientes, frente a los principios de bienestar animal y el cuidado posoperatorio que requiere la mascota una vez haya sido intervenida. Finalmente se realiza el proceso de inscripción de los caninos remitiéndolos al lugar donde se procede a esterilizarlos, todo esto en cumplimiento al Nuevo Pacto con la Naturaleza.</w:t>
      </w:r>
    </w:p>
    <w:p w:rsidR="003E0B18" w:rsidRDefault="003E0B18" w:rsidP="003E0B18">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Gestión Ambiental Jairo Burbano Narváez. Celular: 3016250635</w:t>
      </w:r>
    </w:p>
    <w:p w:rsidR="003E0B18" w:rsidRDefault="003E0B18" w:rsidP="003E0B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56698" w:rsidRDefault="00156698" w:rsidP="003E0B18">
      <w:pPr>
        <w:shd w:val="clear" w:color="auto" w:fill="FFFFFF"/>
        <w:spacing w:after="0" w:line="293" w:lineRule="atLeast"/>
        <w:rPr>
          <w:rFonts w:ascii="Century Gothic" w:eastAsia="Times New Roman" w:hAnsi="Century Gothic" w:cs="Arial"/>
          <w:b/>
          <w:color w:val="222222"/>
          <w:lang w:val="es-ES_tradnl" w:eastAsia="es-ES_tradnl"/>
        </w:rPr>
      </w:pPr>
    </w:p>
    <w:p w:rsidR="00EE3A99" w:rsidRDefault="00EE3A99" w:rsidP="00552947">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color w:val="222222"/>
          <w:lang w:val="es-ES_tradnl" w:eastAsia="es-ES_tradnl"/>
        </w:rPr>
        <w:t>ALCALDÍA DE PASTO ENTREGÓ 11 ALARMAS COMUNITARIAS EN LA VEREDA DOLORES</w:t>
      </w:r>
    </w:p>
    <w:p w:rsidR="00EE3A99" w:rsidRDefault="00EE3A99" w:rsidP="00EE3A99">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extent cx="4459605" cy="2736143"/>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trega de alarmas comunitarias.jpg"/>
                    <pic:cNvPicPr/>
                  </pic:nvPicPr>
                  <pic:blipFill rotWithShape="1">
                    <a:blip r:embed="rId11">
                      <a:extLst>
                        <a:ext uri="{28A0092B-C50C-407E-A947-70E740481C1C}">
                          <a14:useLocalDpi xmlns:a14="http://schemas.microsoft.com/office/drawing/2010/main" val="0"/>
                        </a:ext>
                      </a:extLst>
                    </a:blip>
                    <a:srcRect t="18220"/>
                    <a:stretch/>
                  </pic:blipFill>
                  <pic:spPr bwMode="auto">
                    <a:xfrm>
                      <a:off x="0" y="0"/>
                      <a:ext cx="4459778" cy="2736249"/>
                    </a:xfrm>
                    <a:prstGeom prst="rect">
                      <a:avLst/>
                    </a:prstGeom>
                    <a:ln>
                      <a:noFill/>
                    </a:ln>
                    <a:extLst>
                      <a:ext uri="{53640926-AAD7-44D8-BBD7-CCE9431645EC}">
                        <a14:shadowObscured xmlns:a14="http://schemas.microsoft.com/office/drawing/2010/main"/>
                      </a:ext>
                    </a:extLst>
                  </pic:spPr>
                </pic:pic>
              </a:graphicData>
            </a:graphic>
          </wp:inline>
        </w:drawing>
      </w:r>
    </w:p>
    <w:p w:rsidR="00EE3A99" w:rsidRPr="00EE3A99" w:rsidRDefault="00EE3A99" w:rsidP="00EE3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3A99">
        <w:rPr>
          <w:rFonts w:ascii="Century Gothic" w:eastAsia="Calibri" w:hAnsi="Century Gothic" w:cs="Calibri"/>
          <w:bCs/>
          <w:sz w:val="22"/>
          <w:szCs w:val="22"/>
          <w:lang w:eastAsia="ar-SA"/>
        </w:rPr>
        <w:t>La Alcaldía de Pasto, a través de la Secretaría de Gobierno y la Subsecretaría de Convivencia y DD. HH, hizo entrega de</w:t>
      </w:r>
      <w:r>
        <w:rPr>
          <w:rFonts w:ascii="Century Gothic" w:eastAsia="Calibri" w:hAnsi="Century Gothic" w:cs="Calibri"/>
          <w:bCs/>
          <w:sz w:val="22"/>
          <w:szCs w:val="22"/>
          <w:lang w:eastAsia="ar-SA"/>
        </w:rPr>
        <w:t xml:space="preserve"> 11</w:t>
      </w:r>
      <w:r w:rsidRPr="00EE3A99">
        <w:rPr>
          <w:rFonts w:ascii="Century Gothic" w:eastAsia="Calibri" w:hAnsi="Century Gothic" w:cs="Calibri"/>
          <w:bCs/>
          <w:sz w:val="22"/>
          <w:szCs w:val="22"/>
          <w:lang w:eastAsia="ar-SA"/>
        </w:rPr>
        <w:t xml:space="preserve"> alarmas comunitarias en la vereda de Dolores en el corregimiento de Mocondino ubicado al oriente </w:t>
      </w:r>
      <w:r>
        <w:rPr>
          <w:rFonts w:ascii="Century Gothic" w:eastAsia="Calibri" w:hAnsi="Century Gothic" w:cs="Calibri"/>
          <w:bCs/>
          <w:sz w:val="22"/>
          <w:szCs w:val="22"/>
          <w:lang w:eastAsia="ar-SA"/>
        </w:rPr>
        <w:t>del municipio</w:t>
      </w:r>
      <w:r w:rsidRPr="00EE3A99">
        <w:rPr>
          <w:rFonts w:ascii="Century Gothic" w:eastAsia="Calibri" w:hAnsi="Century Gothic" w:cs="Calibri"/>
          <w:bCs/>
          <w:sz w:val="22"/>
          <w:szCs w:val="22"/>
          <w:lang w:eastAsia="ar-SA"/>
        </w:rPr>
        <w:t>. Esta iniciativa responde a las peticiones de la comunidad, especialmente de las mujeres de la región, que venían siendo objeto de continuos hechos delictivos que ponían en peligro su integridad personal, y hace parte de la estrategia para la participación y convivencia ciudadana liderada por la administración municipal.</w:t>
      </w:r>
    </w:p>
    <w:p w:rsidR="00EE3A99" w:rsidRPr="00EE3A99" w:rsidRDefault="00EE3A99" w:rsidP="00EE3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3A99">
        <w:rPr>
          <w:rFonts w:ascii="Century Gothic" w:eastAsia="Calibri" w:hAnsi="Century Gothic" w:cs="Calibri"/>
          <w:bCs/>
          <w:sz w:val="22"/>
          <w:szCs w:val="22"/>
          <w:lang w:eastAsia="ar-SA"/>
        </w:rPr>
        <w:t>Diana Carolina Valencia, funcionaria de la Secretaría de Gobierno anotó que “en la estrategia, la comunidad tiene un papel muy importante en el fortalecimiento de la seguridad en su sector, cuando la comunidad se empodera y hace buen uso de estas estrategias, la iniciativa es eficaz y tiene muy buenos resultados”.</w:t>
      </w:r>
    </w:p>
    <w:p w:rsidR="00EE3A99" w:rsidRPr="00EE3A99" w:rsidRDefault="00EE3A99" w:rsidP="00EE3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3A99">
        <w:rPr>
          <w:rFonts w:ascii="Century Gothic" w:eastAsia="Calibri" w:hAnsi="Century Gothic" w:cs="Calibri"/>
          <w:bCs/>
          <w:sz w:val="22"/>
          <w:szCs w:val="22"/>
          <w:lang w:eastAsia="ar-SA"/>
        </w:rPr>
        <w:t xml:space="preserve">Durante el encuentro, que se desarrolló en el salón comunal de la vereda Dolores, la comunidad recibió agradecida la dotación de alarmas brindada por la Alcaldía de Pasto y renovó su compromiso para realizar un adecuado uso de estas. Así mismo se discutió con los representantes de la Secretaría de Gobierno otras </w:t>
      </w:r>
      <w:r w:rsidRPr="00EE3A99">
        <w:rPr>
          <w:rFonts w:ascii="Century Gothic" w:eastAsia="Calibri" w:hAnsi="Century Gothic" w:cs="Calibri"/>
          <w:bCs/>
          <w:sz w:val="22"/>
          <w:szCs w:val="22"/>
          <w:lang w:eastAsia="ar-SA"/>
        </w:rPr>
        <w:lastRenderedPageBreak/>
        <w:t xml:space="preserve">acciones que se pueden tomar en aras del mejoramiento de la seguridad y la convivencia ciudadana.   </w:t>
      </w:r>
    </w:p>
    <w:p w:rsidR="00EE3A99" w:rsidRDefault="00EE3A99" w:rsidP="00EE3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3A99">
        <w:rPr>
          <w:rFonts w:ascii="Century Gothic" w:eastAsia="Calibri" w:hAnsi="Century Gothic" w:cs="Calibri"/>
          <w:bCs/>
          <w:sz w:val="22"/>
          <w:szCs w:val="22"/>
          <w:lang w:eastAsia="ar-SA"/>
        </w:rPr>
        <w:t>“Agradezco a la administración municipal por el aporte que nos ha hecho, con esta estrategia de las alarmas estamos organizando a la comunidad para lograr contrarrestar los hechos delictivos”, indicó Juan Eduardo Paz, integrante de la Junta de Acción Comunal de Dolores.</w:t>
      </w:r>
    </w:p>
    <w:p w:rsidR="00EE3A99" w:rsidRPr="00EE3A99" w:rsidRDefault="00EE3A99" w:rsidP="00EE3A99">
      <w:pPr>
        <w:spacing w:after="0"/>
        <w:rPr>
          <w:rFonts w:ascii="Century Gothic" w:eastAsia="Calibri" w:hAnsi="Century Gothic" w:cs="Calibri"/>
          <w:b/>
          <w:sz w:val="18"/>
          <w:szCs w:val="18"/>
          <w:lang w:val="es-ES_tradnl" w:eastAsia="ar-SA"/>
        </w:rPr>
      </w:pPr>
      <w:r w:rsidRPr="00EE3A99">
        <w:rPr>
          <w:rFonts w:ascii="Century Gothic" w:eastAsia="Calibri" w:hAnsi="Century Gothic" w:cs="Calibri"/>
          <w:b/>
          <w:sz w:val="18"/>
          <w:szCs w:val="18"/>
          <w:lang w:val="es-ES_tradnl" w:eastAsia="ar-SA"/>
        </w:rPr>
        <w:t>Información: Secretari</w:t>
      </w:r>
      <w:r w:rsidR="001362F0">
        <w:rPr>
          <w:rFonts w:ascii="Century Gothic" w:eastAsia="Calibri" w:hAnsi="Century Gothic" w:cs="Calibri"/>
          <w:b/>
          <w:sz w:val="18"/>
          <w:szCs w:val="18"/>
          <w:lang w:val="es-ES_tradnl" w:eastAsia="ar-SA"/>
        </w:rPr>
        <w:t>a</w:t>
      </w:r>
      <w:r w:rsidRPr="00EE3A99">
        <w:rPr>
          <w:rFonts w:ascii="Century Gothic" w:eastAsia="Calibri" w:hAnsi="Century Gothic" w:cs="Calibri"/>
          <w:b/>
          <w:sz w:val="18"/>
          <w:szCs w:val="18"/>
          <w:lang w:val="es-ES_tradnl" w:eastAsia="ar-SA"/>
        </w:rPr>
        <w:t xml:space="preserve"> de Gobierno Carolina Rueda Noguera. Celular: 3137652534 </w:t>
      </w:r>
    </w:p>
    <w:p w:rsidR="00EE3A99" w:rsidRPr="00897FCE" w:rsidRDefault="00EE3A99" w:rsidP="00897FC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F664BB" w:rsidRPr="0091432B" w:rsidRDefault="00F664BB" w:rsidP="00EE3A99">
      <w:pPr>
        <w:shd w:val="clear" w:color="auto" w:fill="FFFFFF"/>
        <w:spacing w:after="0" w:line="293" w:lineRule="atLeast"/>
        <w:rPr>
          <w:rFonts w:ascii="Arial" w:eastAsia="Times New Roman" w:hAnsi="Arial" w:cs="Arial"/>
          <w:color w:val="222222"/>
          <w:sz w:val="24"/>
          <w:szCs w:val="24"/>
          <w:lang w:val="es-ES_tradnl" w:eastAsia="es-ES_tradnl"/>
        </w:rPr>
      </w:pPr>
    </w:p>
    <w:p w:rsidR="000E784E" w:rsidRDefault="000E784E"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E784E">
        <w:rPr>
          <w:rFonts w:ascii="Century Gothic" w:eastAsia="Calibri" w:hAnsi="Century Gothic" w:cs="Calibri"/>
          <w:b/>
          <w:bCs/>
          <w:sz w:val="22"/>
          <w:szCs w:val="22"/>
          <w:lang w:eastAsia="ar-SA"/>
        </w:rPr>
        <w:t>ALCALDÍA DE PASTO, DEFINIÓ CON COMUNIDAD ACCIONES DE MEJORA PARA PROGRAMA ‘VIGÍA CIUDADANO’</w:t>
      </w:r>
    </w:p>
    <w:p w:rsidR="000E784E" w:rsidRPr="000E784E" w:rsidRDefault="000E784E"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7BE9643" wp14:editId="559742EF">
            <wp:extent cx="5949950" cy="2913017"/>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gía Ciudadano.jpg"/>
                    <pic:cNvPicPr/>
                  </pic:nvPicPr>
                  <pic:blipFill rotWithShape="1">
                    <a:blip r:embed="rId12">
                      <a:extLst>
                        <a:ext uri="{28A0092B-C50C-407E-A947-70E740481C1C}">
                          <a14:useLocalDpi xmlns:a14="http://schemas.microsoft.com/office/drawing/2010/main" val="0"/>
                        </a:ext>
                      </a:extLst>
                    </a:blip>
                    <a:srcRect b="34676"/>
                    <a:stretch/>
                  </pic:blipFill>
                  <pic:spPr bwMode="auto">
                    <a:xfrm>
                      <a:off x="0" y="0"/>
                      <a:ext cx="5955907" cy="2915933"/>
                    </a:xfrm>
                    <a:prstGeom prst="rect">
                      <a:avLst/>
                    </a:prstGeom>
                    <a:ln>
                      <a:noFill/>
                    </a:ln>
                    <a:extLst>
                      <a:ext uri="{53640926-AAD7-44D8-BBD7-CCE9431645EC}">
                        <a14:shadowObscured xmlns:a14="http://schemas.microsoft.com/office/drawing/2010/main"/>
                      </a:ext>
                    </a:extLst>
                  </pic:spPr>
                </pic:pic>
              </a:graphicData>
            </a:graphic>
          </wp:inline>
        </w:drawing>
      </w:r>
    </w:p>
    <w:p w:rsidR="000E784E" w:rsidRDefault="000E784E" w:rsidP="000E784E">
      <w:pPr>
        <w:shd w:val="clear" w:color="auto" w:fill="FFFFFF"/>
        <w:spacing w:after="0" w:line="293" w:lineRule="atLeast"/>
        <w:jc w:val="center"/>
        <w:rPr>
          <w:rFonts w:ascii="Century Gothic" w:eastAsia="Times New Roman" w:hAnsi="Century Gothic" w:cs="Arial"/>
          <w:b/>
          <w:color w:val="222222"/>
          <w:lang w:val="es-ES_tradnl" w:eastAsia="es-ES_tradnl"/>
        </w:rPr>
      </w:pPr>
    </w:p>
    <w:p w:rsidR="000E784E" w:rsidRP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 xml:space="preserve">La Alcaldía de Pasto, a través de la Secretaría de Gobierno, </w:t>
      </w:r>
      <w:r w:rsidR="004D2B21" w:rsidRPr="000E784E">
        <w:rPr>
          <w:rFonts w:ascii="Century Gothic" w:eastAsia="Calibri" w:hAnsi="Century Gothic" w:cs="Calibri"/>
          <w:bCs/>
          <w:sz w:val="22"/>
          <w:szCs w:val="22"/>
          <w:lang w:eastAsia="ar-SA"/>
        </w:rPr>
        <w:t>pre</w:t>
      </w:r>
      <w:r w:rsidR="004D2B21">
        <w:rPr>
          <w:rFonts w:ascii="Century Gothic" w:eastAsia="Calibri" w:hAnsi="Century Gothic" w:cs="Calibri"/>
          <w:bCs/>
          <w:sz w:val="22"/>
          <w:szCs w:val="22"/>
          <w:lang w:eastAsia="ar-SA"/>
        </w:rPr>
        <w:t>s</w:t>
      </w:r>
      <w:r w:rsidR="004D2B21" w:rsidRPr="000E784E">
        <w:rPr>
          <w:rFonts w:ascii="Century Gothic" w:eastAsia="Calibri" w:hAnsi="Century Gothic" w:cs="Calibri"/>
          <w:bCs/>
          <w:sz w:val="22"/>
          <w:szCs w:val="22"/>
          <w:lang w:eastAsia="ar-SA"/>
        </w:rPr>
        <w:t>idió</w:t>
      </w:r>
      <w:r w:rsidRPr="000E784E">
        <w:rPr>
          <w:rFonts w:ascii="Century Gothic" w:eastAsia="Calibri" w:hAnsi="Century Gothic" w:cs="Calibri"/>
          <w:bCs/>
          <w:sz w:val="22"/>
          <w:szCs w:val="22"/>
          <w:lang w:eastAsia="ar-SA"/>
        </w:rPr>
        <w:t xml:space="preserve"> una reunión con el fin de analizar los resultados obtenidos con el programa de </w:t>
      </w:r>
      <w:r w:rsidR="004D2B21">
        <w:rPr>
          <w:rFonts w:ascii="Century Gothic" w:eastAsia="Calibri" w:hAnsi="Century Gothic" w:cs="Calibri"/>
          <w:bCs/>
          <w:sz w:val="22"/>
          <w:szCs w:val="22"/>
          <w:lang w:eastAsia="ar-SA"/>
        </w:rPr>
        <w:t>‘</w:t>
      </w:r>
      <w:r w:rsidRPr="000E784E">
        <w:rPr>
          <w:rFonts w:ascii="Century Gothic" w:eastAsia="Calibri" w:hAnsi="Century Gothic" w:cs="Calibri"/>
          <w:bCs/>
          <w:sz w:val="22"/>
          <w:szCs w:val="22"/>
          <w:lang w:eastAsia="ar-SA"/>
        </w:rPr>
        <w:t>Vigía Ciudadano</w:t>
      </w:r>
      <w:r w:rsidR="004D2B21">
        <w:rPr>
          <w:rFonts w:ascii="Century Gothic" w:eastAsia="Calibri" w:hAnsi="Century Gothic" w:cs="Calibri"/>
          <w:bCs/>
          <w:sz w:val="22"/>
          <w:szCs w:val="22"/>
          <w:lang w:eastAsia="ar-SA"/>
        </w:rPr>
        <w:t xml:space="preserve">’ </w:t>
      </w:r>
      <w:r w:rsidRPr="000E784E">
        <w:rPr>
          <w:rFonts w:ascii="Century Gothic" w:eastAsia="Calibri" w:hAnsi="Century Gothic" w:cs="Calibri"/>
          <w:bCs/>
          <w:sz w:val="22"/>
          <w:szCs w:val="22"/>
          <w:lang w:eastAsia="ar-SA"/>
        </w:rPr>
        <w:t>a un año de su puesta en marcha en el municipio. El programa, que tiene por objetivo mejorar las condiciones de seguridad y convivencia en sectores específicos de la ciudad, es un programa piloto de la administración municipal que empodera a la población para que sea parte activa en la prevención de delitos y mejora de la seguridad ciudadana.</w:t>
      </w:r>
    </w:p>
    <w:p w:rsidR="000E784E" w:rsidRP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 xml:space="preserve">Durante el encuentro, que contó con delegados de la Policía Metropolitana y representantes de la comunidad, así como de los subsecretarios de Justicia y Seguridad y de Control, se evaluó de manera positiva el primer año de funcionamiento del programa que ya cuenta con 100 cámaras instaladas en ocho comunas y en dos corregimientos del municipio.  “La puesta en funcionamiento de las cámaras ha funcionado mucho porque se han disminuido los casos de inseguridad. Agradecemos a los compañeros del programa y a la Alcaldía de Pasto por habernos apoyado en los corredores de seguridad que se están armando en </w:t>
      </w:r>
      <w:r w:rsidRPr="000E784E">
        <w:rPr>
          <w:rFonts w:ascii="Century Gothic" w:eastAsia="Calibri" w:hAnsi="Century Gothic" w:cs="Calibri"/>
          <w:bCs/>
          <w:sz w:val="22"/>
          <w:szCs w:val="22"/>
          <w:lang w:eastAsia="ar-SA"/>
        </w:rPr>
        <w:lastRenderedPageBreak/>
        <w:t>los diferentes barrios”, sostuvo Ángela María Josa Bustamante, presidenta de la Junta de Acción Comunal del barrio Villa Docente.</w:t>
      </w:r>
    </w:p>
    <w:p w:rsidR="000E784E" w:rsidRP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Así mismo el capitán Jhon Lucero, jefe de telemática de la Policía Metropolitana, dio un parte positivo en cuanto a los efectos que ha tenido la implementación del programa y exhortó a los líderes de las diferentes comunas a que se trabaje para lograr una mejor articulación y comunicación entre comunidad, Alcaldía y Policía con el objetivo de optimizar el uso de las cámaras como mecanismo de control de la seguridad ciudadana.</w:t>
      </w:r>
    </w:p>
    <w:p w:rsidR="004D2B21"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La Secretaría de Gobierno, en cabeza del subsecretario de Control Diego Hidalgo Erazo, escuchó las sugerencias de los representantes de las comunas quienes se mostraron complacidos con los resultados obtenidos y agradecidos con la gestión de administración municipal, al tiempo que lanzaron recomendaciones para continuar mejorando esta iniciativa.  Daniel Cabrera, presidente de la JAC del barrio Julián Buchely y promotor del programa destacó el trabajo que se realiza en este sector del municipio de Pasto.</w:t>
      </w:r>
    </w:p>
    <w:p w:rsid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“Agradecemos a la Secretaría de Gobierno, estamos ajustando falencias y el día de hoy hemos encontrado buena recepción de la Policía Nacional, para que se puedan engranar los esfuerzos y se logre mejor comunicación entre las instituciones y los habitantes, haciendo que el sistema sea más eficiente y eficaz”, indicó.</w:t>
      </w:r>
    </w:p>
    <w:p w:rsidR="004D2B21" w:rsidRDefault="004D2B21" w:rsidP="004D2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2D0990" w:rsidRPr="0091432B" w:rsidRDefault="004D2B21" w:rsidP="0091432B">
      <w:pPr>
        <w:shd w:val="clear" w:color="auto" w:fill="FFFFFF"/>
        <w:jc w:val="center"/>
        <w:rPr>
          <w:rFonts w:ascii="Century Gothic" w:hAnsi="Century Gothic" w:cs="Tahoma"/>
          <w:i/>
        </w:rPr>
      </w:pPr>
      <w:r>
        <w:rPr>
          <w:rFonts w:ascii="Century Gothic" w:hAnsi="Century Gothic" w:cs="Tahoma"/>
          <w:i/>
        </w:rPr>
        <w:t>Somos constructores paz</w:t>
      </w:r>
    </w:p>
    <w:p w:rsidR="00E058DA" w:rsidRDefault="00E058DA" w:rsidP="00445EC8">
      <w:pPr>
        <w:pStyle w:val="Sinespaciado"/>
        <w:rPr>
          <w:rFonts w:ascii="Century Gothic" w:hAnsi="Century Gothic"/>
          <w:b/>
        </w:rPr>
      </w:pPr>
    </w:p>
    <w:p w:rsidR="0091432B" w:rsidRDefault="0091432B" w:rsidP="009143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601F4">
        <w:rPr>
          <w:rFonts w:ascii="Century Gothic" w:eastAsia="Calibri" w:hAnsi="Century Gothic" w:cs="Calibri"/>
          <w:b/>
          <w:bCs/>
          <w:sz w:val="22"/>
          <w:szCs w:val="22"/>
          <w:lang w:eastAsia="ar-SA"/>
        </w:rPr>
        <w:t>SE AMPLIA FECHA PARA EL PAGO DEL SUBSIDIO ECONÓMICO DEL PROGRAMA COLOMBIA MAYOR HASTA EL 15 DE JULIO</w:t>
      </w:r>
    </w:p>
    <w:p w:rsidR="0091432B" w:rsidRPr="008601F4" w:rsidRDefault="0091432B" w:rsidP="009143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0C3332AF" wp14:editId="232C1687">
            <wp:extent cx="4036060" cy="2276904"/>
            <wp:effectExtent l="0" t="0" r="254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13">
                      <a:extLst>
                        <a:ext uri="{28A0092B-C50C-407E-A947-70E740481C1C}">
                          <a14:useLocalDpi xmlns:a14="http://schemas.microsoft.com/office/drawing/2010/main" val="0"/>
                        </a:ext>
                      </a:extLst>
                    </a:blip>
                    <a:stretch>
                      <a:fillRect/>
                    </a:stretch>
                  </pic:blipFill>
                  <pic:spPr>
                    <a:xfrm>
                      <a:off x="0" y="0"/>
                      <a:ext cx="4048192" cy="2283748"/>
                    </a:xfrm>
                    <a:prstGeom prst="rect">
                      <a:avLst/>
                    </a:prstGeom>
                  </pic:spPr>
                </pic:pic>
              </a:graphicData>
            </a:graphic>
          </wp:inline>
        </w:drawing>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La Secretaría de Bienestar Social informa a los beneficiarios del Programa Colombia Mayor que se ampliaron las fechas de pago del subsidio económico hasta el 15 de Julio del presente año</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L</w:t>
      </w:r>
      <w:r w:rsidRPr="00F664BB">
        <w:rPr>
          <w:rFonts w:ascii="Century Gothic" w:eastAsia="Calibri" w:hAnsi="Century Gothic" w:cs="Calibri"/>
          <w:bCs/>
          <w:sz w:val="22"/>
          <w:szCs w:val="22"/>
          <w:lang w:eastAsia="ar-SA"/>
        </w:rPr>
        <w:t>os adultos mayores que no alcanzaron a realizar el respectivo cobro en las fechas dispuestas para la nómina de junio en el sector urbano como en el sector rural, podrán hacerlo hasta este lun</w:t>
      </w:r>
      <w:r>
        <w:rPr>
          <w:rFonts w:ascii="Century Gothic" w:eastAsia="Calibri" w:hAnsi="Century Gothic" w:cs="Calibri"/>
          <w:bCs/>
          <w:sz w:val="22"/>
          <w:szCs w:val="22"/>
          <w:lang w:eastAsia="ar-SA"/>
        </w:rPr>
        <w:t xml:space="preserve">es </w:t>
      </w:r>
      <w:r w:rsidRPr="00F664BB">
        <w:rPr>
          <w:rFonts w:ascii="Century Gothic" w:eastAsia="Calibri" w:hAnsi="Century Gothic" w:cs="Calibri"/>
          <w:bCs/>
          <w:sz w:val="22"/>
          <w:szCs w:val="22"/>
          <w:lang w:eastAsia="ar-SA"/>
        </w:rPr>
        <w:t>antes de las 6:00 p</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 xml:space="preserve"> en los diferentes puntos de </w:t>
      </w:r>
      <w:r>
        <w:rPr>
          <w:rFonts w:ascii="Century Gothic" w:eastAsia="Calibri" w:hAnsi="Century Gothic" w:cs="Calibri"/>
          <w:bCs/>
          <w:sz w:val="22"/>
          <w:szCs w:val="22"/>
          <w:lang w:eastAsia="ar-SA"/>
        </w:rPr>
        <w:t>S</w:t>
      </w:r>
      <w:r w:rsidRPr="00F664BB">
        <w:rPr>
          <w:rFonts w:ascii="Century Gothic" w:eastAsia="Calibri" w:hAnsi="Century Gothic" w:cs="Calibri"/>
          <w:bCs/>
          <w:sz w:val="22"/>
          <w:szCs w:val="22"/>
          <w:lang w:eastAsia="ar-SA"/>
        </w:rPr>
        <w:t>upergiros de la cabecera municipal.</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lastRenderedPageBreak/>
        <w:t xml:space="preserve">La </w:t>
      </w:r>
      <w:r>
        <w:rPr>
          <w:rFonts w:ascii="Century Gothic" w:eastAsia="Calibri" w:hAnsi="Century Gothic" w:cs="Calibri"/>
          <w:bCs/>
          <w:sz w:val="22"/>
          <w:szCs w:val="22"/>
          <w:lang w:eastAsia="ar-SA"/>
        </w:rPr>
        <w:t>s</w:t>
      </w:r>
      <w:r w:rsidRPr="00F664BB">
        <w:rPr>
          <w:rFonts w:ascii="Century Gothic" w:eastAsia="Calibri" w:hAnsi="Century Gothic" w:cs="Calibri"/>
          <w:bCs/>
          <w:sz w:val="22"/>
          <w:szCs w:val="22"/>
          <w:lang w:eastAsia="ar-SA"/>
        </w:rPr>
        <w:t xml:space="preserve">ubsecretaria de </w:t>
      </w:r>
      <w:r>
        <w:rPr>
          <w:rFonts w:ascii="Century Gothic" w:eastAsia="Calibri" w:hAnsi="Century Gothic" w:cs="Calibri"/>
          <w:bCs/>
          <w:sz w:val="22"/>
          <w:szCs w:val="22"/>
          <w:lang w:eastAsia="ar-SA"/>
        </w:rPr>
        <w:t>G</w:t>
      </w:r>
      <w:r w:rsidRPr="00F664BB">
        <w:rPr>
          <w:rFonts w:ascii="Century Gothic" w:eastAsia="Calibri" w:hAnsi="Century Gothic" w:cs="Calibri"/>
          <w:bCs/>
          <w:sz w:val="22"/>
          <w:szCs w:val="22"/>
          <w:lang w:eastAsia="ar-SA"/>
        </w:rPr>
        <w:t xml:space="preserve">estión y proyectos de Bienestar Social Magaly Artega Romero, indicó que esta medida se toma para asegurar que los adultos mayores puedan cobrar su subsidio sin inconvenientes, teniendo en cuenta el gran número de beneficiarios </w:t>
      </w:r>
      <w:r>
        <w:rPr>
          <w:rFonts w:ascii="Century Gothic" w:eastAsia="Calibri" w:hAnsi="Century Gothic" w:cs="Calibri"/>
          <w:bCs/>
          <w:sz w:val="22"/>
          <w:szCs w:val="22"/>
          <w:lang w:eastAsia="ar-SA"/>
        </w:rPr>
        <w:t xml:space="preserve">que tiene el municipio. </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Es importante mencionar que los pagos son de tipo mensual y se cancelará un monto de $ 75.000 mil pesos</w:t>
      </w:r>
      <w:r>
        <w:rPr>
          <w:rFonts w:ascii="Century Gothic" w:eastAsia="Calibri" w:hAnsi="Century Gothic" w:cs="Calibri"/>
          <w:bCs/>
          <w:sz w:val="22"/>
          <w:szCs w:val="22"/>
          <w:lang w:eastAsia="ar-SA"/>
        </w:rPr>
        <w:t>. S</w:t>
      </w:r>
      <w:r w:rsidRPr="00F664BB">
        <w:rPr>
          <w:rFonts w:ascii="Century Gothic" w:eastAsia="Calibri" w:hAnsi="Century Gothic" w:cs="Calibri"/>
          <w:bCs/>
          <w:sz w:val="22"/>
          <w:szCs w:val="22"/>
          <w:lang w:eastAsia="ar-SA"/>
        </w:rPr>
        <w:t>e reitera a los beneficiarios que el NO COBRO de dos giros consecutivos conlleva al retiro del programa en mención.</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Se invita a los beneficiarios del programa en mención, a cobrar en el punto de pago más cercano a su domicilio, para lo que se dispone 59 puntos de pago Supergiros, distribuidos en las 12 comunas de Pasto, que atenderán de lunes a viernes, a partir de las 8:00 a.m. hasta las 12</w:t>
      </w:r>
      <w:r>
        <w:rPr>
          <w:rFonts w:ascii="Century Gothic" w:eastAsia="Calibri" w:hAnsi="Century Gothic" w:cs="Calibri"/>
          <w:bCs/>
          <w:sz w:val="22"/>
          <w:szCs w:val="22"/>
          <w:lang w:eastAsia="ar-SA"/>
        </w:rPr>
        <w:t xml:space="preserve">:00 m </w:t>
      </w:r>
      <w:r w:rsidRPr="00F664BB">
        <w:rPr>
          <w:rFonts w:ascii="Century Gothic" w:eastAsia="Calibri" w:hAnsi="Century Gothic" w:cs="Calibri"/>
          <w:bCs/>
          <w:sz w:val="22"/>
          <w:szCs w:val="22"/>
          <w:lang w:eastAsia="ar-SA"/>
        </w:rPr>
        <w:t>y de 2</w:t>
      </w:r>
      <w:r>
        <w:rPr>
          <w:rFonts w:ascii="Century Gothic" w:eastAsia="Calibri" w:hAnsi="Century Gothic" w:cs="Calibri"/>
          <w:bCs/>
          <w:sz w:val="22"/>
          <w:szCs w:val="22"/>
          <w:lang w:eastAsia="ar-SA"/>
        </w:rPr>
        <w:t>:00</w:t>
      </w:r>
      <w:r w:rsidRPr="00F664B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F664B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F664B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 xml:space="preserve">. </w:t>
      </w:r>
      <w:r w:rsidRPr="00F664BB">
        <w:rPr>
          <w:rFonts w:ascii="Century Gothic" w:eastAsia="Calibri" w:hAnsi="Century Gothic" w:cs="Calibri"/>
          <w:bCs/>
          <w:sz w:val="22"/>
          <w:szCs w:val="22"/>
          <w:lang w:eastAsia="ar-SA"/>
        </w:rPr>
        <w:t xml:space="preserve">y sábados en horario de 8:00 a.m. – 12 </w:t>
      </w:r>
      <w:r>
        <w:rPr>
          <w:rFonts w:ascii="Century Gothic" w:eastAsia="Calibri" w:hAnsi="Century Gothic" w:cs="Calibri"/>
          <w:bCs/>
          <w:sz w:val="22"/>
          <w:szCs w:val="22"/>
          <w:lang w:eastAsia="ar-SA"/>
        </w:rPr>
        <w:t>m</w:t>
      </w:r>
      <w:r w:rsidRPr="00F664BB">
        <w:rPr>
          <w:rFonts w:ascii="Century Gothic" w:eastAsia="Calibri" w:hAnsi="Century Gothic" w:cs="Calibri"/>
          <w:bCs/>
          <w:sz w:val="22"/>
          <w:szCs w:val="22"/>
          <w:lang w:eastAsia="ar-SA"/>
        </w:rPr>
        <w:t xml:space="preserve"> incluyendo festivos, al finalizar el presente comunicado se mencionan los puntos de servicio previamente autorizados. </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Se recuerda a todos los beneficiarios del programa que para realizar el respectivo cobro es indispensable:</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Presentar la cédula original </w:t>
      </w:r>
    </w:p>
    <w:p w:rsidR="0091432B" w:rsidRPr="00F664B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rsidR="0091432B" w:rsidRPr="0091432B" w:rsidRDefault="0091432B" w:rsidP="00914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64BB">
        <w:rPr>
          <w:rFonts w:ascii="Century Gothic" w:eastAsia="Calibri" w:hAnsi="Century Gothic" w:cs="Calibri"/>
          <w:bCs/>
          <w:sz w:val="22"/>
          <w:szCs w:val="22"/>
          <w:lang w:eastAsia="ar-SA"/>
        </w:rPr>
        <w:t xml:space="preserve">Igualmente, pueden dirigirse hasta las instalaciones del Centro Vida para el Adulto Mayor, ubicado en la Secretaría de Bienestar Social, barrio Mijitayo Cra 26 Sur (antiguo Inurbe) o comunicarse a la siguiente línea telefónica: 7244326 ext 1806 </w:t>
      </w:r>
    </w:p>
    <w:p w:rsidR="0091432B" w:rsidRDefault="0091432B" w:rsidP="0091432B">
      <w:pPr>
        <w:pStyle w:val="NormalWeb"/>
        <w:shd w:val="clear" w:color="auto" w:fill="FFFFFF"/>
        <w:spacing w:before="0" w:beforeAutospacing="0" w:after="90" w:afterAutospacing="0" w:line="240" w:lineRule="auto"/>
        <w:rPr>
          <w:rFonts w:ascii="Century Gothic" w:eastAsia="Calibri" w:hAnsi="Century Gothic" w:cs="Calibri"/>
          <w:b/>
          <w:sz w:val="18"/>
          <w:szCs w:val="18"/>
          <w:lang w:eastAsia="ar-SA"/>
        </w:rPr>
      </w:pPr>
    </w:p>
    <w:tbl>
      <w:tblPr>
        <w:tblW w:w="9433" w:type="dxa"/>
        <w:tblLayout w:type="fixed"/>
        <w:tblLook w:val="04A0" w:firstRow="1" w:lastRow="0" w:firstColumn="1" w:lastColumn="0" w:noHBand="0" w:noVBand="1"/>
      </w:tblPr>
      <w:tblGrid>
        <w:gridCol w:w="2333"/>
        <w:gridCol w:w="7100"/>
      </w:tblGrid>
      <w:tr w:rsidR="0091432B" w:rsidRPr="00F46CFD" w:rsidTr="00F86C8B">
        <w:trPr>
          <w:trHeight w:val="299"/>
        </w:trPr>
        <w:tc>
          <w:tcPr>
            <w:tcW w:w="233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7100" w:type="dxa"/>
            <w:tcBorders>
              <w:top w:val="single" w:sz="4" w:space="0" w:color="auto"/>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w:t>
            </w:r>
            <w:r w:rsidRPr="00B84C57">
              <w:rPr>
                <w:rFonts w:ascii="Century Gothic" w:eastAsia="Times New Roman" w:hAnsi="Century Gothic" w:cs="Calibri"/>
                <w:color w:val="000000"/>
                <w:sz w:val="20"/>
                <w:szCs w:val="20"/>
              </w:rPr>
              <w:t xml:space="preserve"> DISPONE DE 11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91432B" w:rsidRPr="00F46CFD" w:rsidTr="00F86C8B">
        <w:trPr>
          <w:trHeight w:val="426"/>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2</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2</w:t>
            </w:r>
            <w:r w:rsidRPr="00B84C57">
              <w:rPr>
                <w:rFonts w:ascii="Century Gothic" w:eastAsia="Times New Roman" w:hAnsi="Century Gothic" w:cs="Calibri"/>
                <w:color w:val="000000"/>
                <w:sz w:val="20"/>
                <w:szCs w:val="20"/>
              </w:rPr>
              <w:t xml:space="preserve"> DISPONE DE 7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12 Nº 22B – 15</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Avenida Julian Buchely Calle 15 Nº 17 - 18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Avenida Colombia Calle 22 Nº 15 - 97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Fatima   Cra 14 Nº 18 A - 33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Fatima Calle 17 Nº 11-27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Bombona Calle 15 Nº 11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68</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Local 3 Centro Calle 20 Nº 26 - 15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3</w:t>
            </w:r>
            <w:r w:rsidRPr="00B84C57">
              <w:rPr>
                <w:rFonts w:ascii="Century Gothic" w:eastAsia="Times New Roman" w:hAnsi="Century Gothic" w:cs="Calibri"/>
                <w:color w:val="000000"/>
                <w:sz w:val="20"/>
                <w:szCs w:val="20"/>
              </w:rPr>
              <w:t xml:space="preserve"> DISPONE DE 7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4</w:t>
            </w:r>
            <w:r w:rsidRPr="00B84C57">
              <w:rPr>
                <w:rFonts w:ascii="Century Gothic" w:eastAsia="Times New Roman" w:hAnsi="Century Gothic" w:cs="Calibri"/>
                <w:color w:val="000000"/>
                <w:sz w:val="20"/>
                <w:szCs w:val="20"/>
              </w:rPr>
              <w:t xml:space="preserve"> DISPONE DE 6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91432B" w:rsidRPr="00F46CFD" w:rsidTr="00F86C8B">
        <w:trPr>
          <w:trHeight w:val="491"/>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5</w:t>
            </w:r>
            <w:r w:rsidRPr="00B84C57">
              <w:rPr>
                <w:rFonts w:ascii="Century Gothic" w:eastAsia="Times New Roman" w:hAnsi="Century Gothic" w:cs="Calibri"/>
                <w:color w:val="000000"/>
                <w:sz w:val="20"/>
                <w:szCs w:val="20"/>
              </w:rPr>
              <w:t xml:space="preserve"> DISPONE DE 5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6</w:t>
            </w:r>
            <w:r w:rsidRPr="00B84C57">
              <w:rPr>
                <w:rFonts w:ascii="Century Gothic" w:eastAsia="Times New Roman" w:hAnsi="Century Gothic" w:cs="Calibri"/>
                <w:color w:val="000000"/>
                <w:sz w:val="20"/>
                <w:szCs w:val="20"/>
              </w:rPr>
              <w:t xml:space="preserve"> DISPONE DE 6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7</w:t>
            </w:r>
            <w:r w:rsidRPr="00B84C57">
              <w:rPr>
                <w:rFonts w:ascii="Century Gothic" w:eastAsia="Times New Roman" w:hAnsi="Century Gothic" w:cs="Calibri"/>
                <w:color w:val="000000"/>
                <w:sz w:val="20"/>
                <w:szCs w:val="20"/>
              </w:rPr>
              <w:t xml:space="preserve"> DISPONE DE 1 PUNTO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8</w:t>
            </w:r>
            <w:r w:rsidRPr="00B84C57">
              <w:rPr>
                <w:rFonts w:ascii="Century Gothic" w:eastAsia="Times New Roman" w:hAnsi="Century Gothic" w:cs="Calibri"/>
                <w:color w:val="000000"/>
                <w:sz w:val="20"/>
                <w:szCs w:val="20"/>
              </w:rPr>
              <w:t xml:space="preserve"> DISPONE DE 3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9</w:t>
            </w:r>
            <w:r w:rsidRPr="00B84C57">
              <w:rPr>
                <w:rFonts w:ascii="Century Gothic" w:eastAsia="Times New Roman" w:hAnsi="Century Gothic" w:cs="Calibri"/>
                <w:color w:val="000000"/>
                <w:sz w:val="20"/>
                <w:szCs w:val="20"/>
              </w:rPr>
              <w:t xml:space="preserve"> DISPONE DE 4 PUNTO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10</w:t>
            </w:r>
            <w:r w:rsidRPr="00B84C57">
              <w:rPr>
                <w:rFonts w:ascii="Century Gothic" w:eastAsia="Times New Roman" w:hAnsi="Century Gothic" w:cs="Calibri"/>
                <w:color w:val="000000"/>
                <w:sz w:val="20"/>
                <w:szCs w:val="20"/>
              </w:rPr>
              <w:t xml:space="preserve"> DISPONE DE 1 PUNTO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11</w:t>
            </w:r>
            <w:r w:rsidRPr="00B84C57">
              <w:rPr>
                <w:rFonts w:ascii="Century Gothic" w:eastAsia="Times New Roman" w:hAnsi="Century Gothic" w:cs="Calibri"/>
                <w:color w:val="000000"/>
                <w:sz w:val="20"/>
                <w:szCs w:val="20"/>
              </w:rPr>
              <w:t xml:space="preserve"> DISPONE DE 2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000000" w:fill="FFFF00"/>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7100" w:type="dxa"/>
            <w:tcBorders>
              <w:top w:val="nil"/>
              <w:left w:val="nil"/>
              <w:bottom w:val="single" w:sz="4" w:space="0" w:color="auto"/>
              <w:right w:val="single" w:sz="4" w:space="0" w:color="auto"/>
            </w:tcBorders>
            <w:shd w:val="clear" w:color="000000" w:fill="FFFF00"/>
            <w:vAlign w:val="center"/>
            <w:hideMark/>
          </w:tcPr>
          <w:p w:rsidR="0091432B" w:rsidRPr="00B84C57" w:rsidRDefault="0091432B" w:rsidP="0052601F">
            <w:pPr>
              <w:spacing w:after="0" w:line="240" w:lineRule="auto"/>
              <w:rPr>
                <w:rFonts w:ascii="Century Gothic" w:eastAsia="Times New Roman" w:hAnsi="Century Gothic" w:cs="Calibri"/>
                <w:color w:val="000000"/>
                <w:sz w:val="20"/>
                <w:szCs w:val="20"/>
              </w:rPr>
            </w:pPr>
            <w:r w:rsidRPr="00B84C57">
              <w:rPr>
                <w:rFonts w:ascii="Century Gothic" w:eastAsia="Times New Roman" w:hAnsi="Century Gothic" w:cs="Calibri"/>
                <w:color w:val="000000"/>
                <w:sz w:val="20"/>
                <w:szCs w:val="20"/>
              </w:rPr>
              <w:t xml:space="preserve">LA COMUNA </w:t>
            </w:r>
            <w:r w:rsidRPr="00B84C57">
              <w:rPr>
                <w:rFonts w:ascii="Century Gothic" w:eastAsia="Times New Roman" w:hAnsi="Century Gothic" w:cs="Calibri"/>
                <w:b/>
                <w:color w:val="000000"/>
                <w:sz w:val="20"/>
                <w:szCs w:val="20"/>
              </w:rPr>
              <w:t>12</w:t>
            </w:r>
            <w:r w:rsidRPr="00B84C57">
              <w:rPr>
                <w:rFonts w:ascii="Century Gothic" w:eastAsia="Times New Roman" w:hAnsi="Century Gothic" w:cs="Calibri"/>
                <w:color w:val="000000"/>
                <w:sz w:val="20"/>
                <w:szCs w:val="20"/>
              </w:rPr>
              <w:t xml:space="preserve"> DISPONE DE 3 PUNTOS DE PAGO</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7100" w:type="dxa"/>
            <w:tcBorders>
              <w:top w:val="nil"/>
              <w:left w:val="nil"/>
              <w:bottom w:val="single" w:sz="4" w:space="0" w:color="auto"/>
              <w:right w:val="single" w:sz="4" w:space="0" w:color="auto"/>
            </w:tcBorders>
            <w:shd w:val="clear" w:color="auto" w:fill="auto"/>
            <w:vAlign w:val="center"/>
            <w:hideMark/>
          </w:tcPr>
          <w:p w:rsidR="0091432B" w:rsidRPr="00F46CFD" w:rsidRDefault="0091432B" w:rsidP="0052601F">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hideMark/>
          </w:tcPr>
          <w:p w:rsidR="0091432B" w:rsidRPr="008942F2" w:rsidRDefault="0091432B" w:rsidP="0052601F">
            <w:pPr>
              <w:spacing w:after="0" w:line="240" w:lineRule="auto"/>
              <w:jc w:val="center"/>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 xml:space="preserve">PUNTO DE PAGO PERMANENTE </w:t>
            </w:r>
          </w:p>
        </w:tc>
        <w:tc>
          <w:tcPr>
            <w:tcW w:w="7100" w:type="dxa"/>
            <w:tcBorders>
              <w:top w:val="nil"/>
              <w:left w:val="nil"/>
              <w:bottom w:val="single" w:sz="4" w:space="0" w:color="auto"/>
              <w:right w:val="single" w:sz="4" w:space="0" w:color="auto"/>
            </w:tcBorders>
            <w:shd w:val="clear" w:color="auto" w:fill="auto"/>
            <w:vAlign w:val="center"/>
            <w:hideMark/>
          </w:tcPr>
          <w:p w:rsidR="0091432B" w:rsidRPr="008942F2" w:rsidRDefault="0091432B" w:rsidP="0052601F">
            <w:pPr>
              <w:spacing w:after="0" w:line="240" w:lineRule="auto"/>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 xml:space="preserve">CATAMBUCO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tcPr>
          <w:p w:rsidR="0091432B" w:rsidRPr="008942F2" w:rsidRDefault="0091432B" w:rsidP="0052601F">
            <w:pPr>
              <w:spacing w:after="0" w:line="240" w:lineRule="auto"/>
              <w:jc w:val="center"/>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PUNTO DE PAGO PERMANENTE</w:t>
            </w:r>
          </w:p>
        </w:tc>
        <w:tc>
          <w:tcPr>
            <w:tcW w:w="7100" w:type="dxa"/>
            <w:tcBorders>
              <w:top w:val="nil"/>
              <w:left w:val="nil"/>
              <w:bottom w:val="single" w:sz="4" w:space="0" w:color="auto"/>
              <w:right w:val="single" w:sz="4" w:space="0" w:color="auto"/>
            </w:tcBorders>
            <w:shd w:val="clear" w:color="auto" w:fill="auto"/>
            <w:vAlign w:val="center"/>
          </w:tcPr>
          <w:p w:rsidR="0091432B" w:rsidRPr="008942F2" w:rsidRDefault="0091432B" w:rsidP="0052601F">
            <w:pPr>
              <w:spacing w:after="0" w:line="240" w:lineRule="auto"/>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 xml:space="preserve">GENOY </w:t>
            </w:r>
          </w:p>
        </w:tc>
      </w:tr>
      <w:tr w:rsidR="0091432B" w:rsidRPr="00F46CFD" w:rsidTr="00F86C8B">
        <w:trPr>
          <w:trHeight w:val="299"/>
        </w:trPr>
        <w:tc>
          <w:tcPr>
            <w:tcW w:w="2333" w:type="dxa"/>
            <w:tcBorders>
              <w:top w:val="nil"/>
              <w:left w:val="single" w:sz="4" w:space="0" w:color="auto"/>
              <w:bottom w:val="single" w:sz="4" w:space="0" w:color="auto"/>
              <w:right w:val="single" w:sz="4" w:space="0" w:color="auto"/>
            </w:tcBorders>
            <w:shd w:val="clear" w:color="auto" w:fill="auto"/>
            <w:vAlign w:val="center"/>
          </w:tcPr>
          <w:p w:rsidR="0091432B" w:rsidRPr="008942F2" w:rsidRDefault="0091432B" w:rsidP="0052601F">
            <w:pPr>
              <w:spacing w:after="0" w:line="240" w:lineRule="auto"/>
              <w:jc w:val="center"/>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PUNTO DE PAGO PERMANENTE</w:t>
            </w:r>
          </w:p>
        </w:tc>
        <w:tc>
          <w:tcPr>
            <w:tcW w:w="7100" w:type="dxa"/>
            <w:tcBorders>
              <w:top w:val="nil"/>
              <w:left w:val="nil"/>
              <w:bottom w:val="single" w:sz="4" w:space="0" w:color="auto"/>
              <w:right w:val="single" w:sz="4" w:space="0" w:color="auto"/>
            </w:tcBorders>
            <w:shd w:val="clear" w:color="auto" w:fill="auto"/>
            <w:vAlign w:val="center"/>
          </w:tcPr>
          <w:p w:rsidR="0091432B" w:rsidRPr="008942F2" w:rsidRDefault="0091432B" w:rsidP="0052601F">
            <w:pPr>
              <w:spacing w:after="0" w:line="240" w:lineRule="auto"/>
              <w:rPr>
                <w:rFonts w:ascii="Century Gothic" w:eastAsia="Times New Roman" w:hAnsi="Century Gothic" w:cs="Calibri"/>
                <w:color w:val="000000"/>
                <w:sz w:val="20"/>
                <w:szCs w:val="20"/>
              </w:rPr>
            </w:pPr>
            <w:r w:rsidRPr="008942F2">
              <w:rPr>
                <w:rFonts w:ascii="Century Gothic" w:eastAsia="Times New Roman" w:hAnsi="Century Gothic" w:cs="Calibri"/>
                <w:color w:val="000000"/>
                <w:sz w:val="20"/>
                <w:szCs w:val="20"/>
              </w:rPr>
              <w:t>EL ENCANO</w:t>
            </w:r>
          </w:p>
        </w:tc>
      </w:tr>
      <w:tr w:rsidR="0091432B" w:rsidRPr="00F46CFD" w:rsidTr="00F86C8B">
        <w:trPr>
          <w:trHeight w:val="245"/>
        </w:trPr>
        <w:tc>
          <w:tcPr>
            <w:tcW w:w="2333" w:type="dxa"/>
            <w:tcBorders>
              <w:top w:val="nil"/>
              <w:left w:val="nil"/>
              <w:bottom w:val="nil"/>
              <w:right w:val="nil"/>
            </w:tcBorders>
            <w:shd w:val="clear" w:color="auto" w:fill="auto"/>
            <w:vAlign w:val="center"/>
            <w:hideMark/>
          </w:tcPr>
          <w:p w:rsidR="0091432B" w:rsidRPr="008942F2" w:rsidRDefault="0091432B" w:rsidP="0052601F">
            <w:pPr>
              <w:spacing w:after="0" w:line="240" w:lineRule="auto"/>
              <w:rPr>
                <w:rFonts w:ascii="Century Gothic" w:eastAsia="Times New Roman" w:hAnsi="Century Gothic" w:cs="Calibri"/>
                <w:color w:val="000000"/>
                <w:sz w:val="20"/>
                <w:szCs w:val="20"/>
              </w:rPr>
            </w:pPr>
          </w:p>
        </w:tc>
        <w:tc>
          <w:tcPr>
            <w:tcW w:w="7100" w:type="dxa"/>
            <w:tcBorders>
              <w:top w:val="nil"/>
              <w:left w:val="nil"/>
              <w:bottom w:val="nil"/>
              <w:right w:val="nil"/>
            </w:tcBorders>
            <w:shd w:val="clear" w:color="auto" w:fill="auto"/>
            <w:vAlign w:val="center"/>
            <w:hideMark/>
          </w:tcPr>
          <w:p w:rsidR="0091432B" w:rsidRPr="008942F2" w:rsidRDefault="0091432B" w:rsidP="0052601F">
            <w:pPr>
              <w:spacing w:after="0" w:line="240" w:lineRule="auto"/>
              <w:jc w:val="center"/>
              <w:rPr>
                <w:rFonts w:ascii="Century Gothic" w:eastAsia="Times New Roman" w:hAnsi="Century Gothic"/>
                <w:sz w:val="20"/>
                <w:szCs w:val="20"/>
              </w:rPr>
            </w:pPr>
          </w:p>
        </w:tc>
      </w:tr>
      <w:tr w:rsidR="0091432B" w:rsidRPr="00F46CFD" w:rsidTr="00F86C8B">
        <w:trPr>
          <w:trHeight w:val="245"/>
        </w:trPr>
        <w:tc>
          <w:tcPr>
            <w:tcW w:w="2333" w:type="dxa"/>
            <w:tcBorders>
              <w:top w:val="nil"/>
              <w:left w:val="nil"/>
              <w:bottom w:val="nil"/>
              <w:right w:val="nil"/>
            </w:tcBorders>
            <w:shd w:val="clear" w:color="auto" w:fill="auto"/>
            <w:vAlign w:val="center"/>
            <w:hideMark/>
          </w:tcPr>
          <w:p w:rsidR="0091432B" w:rsidRPr="008942F2" w:rsidRDefault="0091432B" w:rsidP="0052601F">
            <w:pPr>
              <w:spacing w:after="0" w:line="240" w:lineRule="auto"/>
              <w:rPr>
                <w:rFonts w:ascii="Century Gothic" w:eastAsia="Times New Roman" w:hAnsi="Century Gothic"/>
                <w:sz w:val="20"/>
                <w:szCs w:val="20"/>
              </w:rPr>
            </w:pPr>
          </w:p>
        </w:tc>
        <w:tc>
          <w:tcPr>
            <w:tcW w:w="7100" w:type="dxa"/>
            <w:tcBorders>
              <w:top w:val="nil"/>
              <w:left w:val="nil"/>
              <w:bottom w:val="nil"/>
              <w:right w:val="nil"/>
            </w:tcBorders>
            <w:shd w:val="clear" w:color="auto" w:fill="auto"/>
            <w:vAlign w:val="center"/>
            <w:hideMark/>
          </w:tcPr>
          <w:p w:rsidR="0091432B" w:rsidRPr="008942F2" w:rsidRDefault="0091432B" w:rsidP="00F86C8B">
            <w:pPr>
              <w:spacing w:after="0" w:line="240" w:lineRule="auto"/>
              <w:rPr>
                <w:rFonts w:ascii="Century Gothic" w:eastAsia="Times New Roman" w:hAnsi="Century Gothic"/>
                <w:sz w:val="20"/>
                <w:szCs w:val="20"/>
              </w:rPr>
            </w:pPr>
          </w:p>
        </w:tc>
      </w:tr>
    </w:tbl>
    <w:p w:rsidR="00897FCE" w:rsidRPr="001F127F" w:rsidRDefault="0091432B" w:rsidP="001F127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bookmarkStart w:id="6" w:name="_GoBack"/>
      <w:bookmarkEnd w:id="6"/>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671D1" w:rsidRPr="00B671D1"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t>HASTA EL 5 DE AGOSTO SE REALIZARÁ LA TERCERA ENTREGA DE INCENTIVOS DEL PROGRAMA FAMILIAS EN ACCION</w:t>
      </w:r>
    </w:p>
    <w:p w:rsidR="00B671D1" w:rsidRPr="00933B51" w:rsidRDefault="00B671D1" w:rsidP="00B671D1">
      <w:pPr>
        <w:contextualSpacing/>
        <w:jc w:val="center"/>
        <w:rPr>
          <w:rFonts w:ascii="Century Gothic" w:hAnsi="Century Gothic" w:cs="Arial"/>
          <w:b/>
        </w:rPr>
      </w:pPr>
      <w:r>
        <w:rPr>
          <w:noProof/>
          <w:lang w:val="en-US"/>
        </w:rPr>
        <w:drawing>
          <wp:inline distT="0" distB="0" distL="0" distR="0" wp14:anchorId="2EF08631" wp14:editId="5C58DA9F">
            <wp:extent cx="5360035" cy="2317531"/>
            <wp:effectExtent l="0" t="0" r="0" b="6985"/>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6307" cy="2341861"/>
                    </a:xfrm>
                    <a:prstGeom prst="rect">
                      <a:avLst/>
                    </a:prstGeom>
                    <a:noFill/>
                    <a:ln>
                      <a:noFill/>
                    </a:ln>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beneficiarios que a partir del 16 de Julio al 05 de agosto del año en vigencia, se cancelara la tercera entrega de incentivos </w:t>
      </w:r>
    </w:p>
    <w:tbl>
      <w:tblPr>
        <w:tblStyle w:val="Tablaconcuadrcula"/>
        <w:tblW w:w="8772" w:type="dxa"/>
        <w:jc w:val="center"/>
        <w:tblLayout w:type="fixed"/>
        <w:tblLook w:val="04A0" w:firstRow="1" w:lastRow="0" w:firstColumn="1" w:lastColumn="0" w:noHBand="0" w:noVBand="1"/>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PLAZA 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Servibanca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228, horario de atención Lunes a  viernes de: 8:00 AM a 12:00M y de 1:00 PM  - 5:00 PM, de acuerdo al siguiente cronograma. </w:t>
      </w:r>
    </w:p>
    <w:p w:rsid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660" w:rsidRDefault="009E2660">
      <w:pPr>
        <w:spacing w:after="0" w:line="240" w:lineRule="auto"/>
      </w:pPr>
      <w:r>
        <w:separator/>
      </w:r>
    </w:p>
  </w:endnote>
  <w:endnote w:type="continuationSeparator" w:id="0">
    <w:p w:rsidR="009E2660" w:rsidRDefault="009E2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1F127F" w:rsidRPr="001F127F">
          <w:rPr>
            <w:noProof/>
            <w:lang w:val="es-ES"/>
          </w:rPr>
          <w:t>1</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660" w:rsidRDefault="009E2660">
      <w:pPr>
        <w:spacing w:after="0" w:line="240" w:lineRule="auto"/>
      </w:pPr>
      <w:r>
        <w:separator/>
      </w:r>
    </w:p>
  </w:footnote>
  <w:footnote w:type="continuationSeparator" w:id="0">
    <w:p w:rsidR="009E2660" w:rsidRDefault="009E2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49556C18" wp14:editId="6D20B706">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15</w:t>
                          </w:r>
                          <w:r w:rsidR="00AA5606">
                            <w:rPr>
                              <w:rFonts w:cs="Tahoma"/>
                              <w:b/>
                              <w:sz w:val="20"/>
                              <w:szCs w:val="20"/>
                            </w:rPr>
                            <w:t>8</w:t>
                          </w:r>
                        </w:p>
                        <w:p w:rsidR="0014307B" w:rsidRPr="00895C86" w:rsidRDefault="0014307B" w:rsidP="008363C6">
                          <w:pPr>
                            <w:spacing w:after="0"/>
                            <w:rPr>
                              <w:b/>
                              <w:sz w:val="20"/>
                              <w:szCs w:val="20"/>
                            </w:rPr>
                          </w:pPr>
                          <w:r>
                            <w:rPr>
                              <w:b/>
                              <w:sz w:val="20"/>
                              <w:szCs w:val="20"/>
                            </w:rPr>
                            <w:t>1</w:t>
                          </w:r>
                          <w:r w:rsidR="00AA5606">
                            <w:rPr>
                              <w:b/>
                              <w:sz w:val="20"/>
                              <w:szCs w:val="20"/>
                            </w:rPr>
                            <w:t>3</w:t>
                          </w:r>
                          <w:r>
                            <w:rPr>
                              <w:b/>
                              <w:sz w:val="20"/>
                              <w:szCs w:val="20"/>
                            </w:rPr>
                            <w:t>/julio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9556C1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15</w:t>
                    </w:r>
                    <w:r w:rsidR="00AA5606">
                      <w:rPr>
                        <w:rFonts w:cs="Tahoma"/>
                        <w:b/>
                        <w:sz w:val="20"/>
                        <w:szCs w:val="20"/>
                      </w:rPr>
                      <w:t>8</w:t>
                    </w:r>
                  </w:p>
                  <w:p w:rsidR="0014307B" w:rsidRPr="00895C86" w:rsidRDefault="0014307B" w:rsidP="008363C6">
                    <w:pPr>
                      <w:spacing w:after="0"/>
                      <w:rPr>
                        <w:b/>
                        <w:sz w:val="20"/>
                        <w:szCs w:val="20"/>
                      </w:rPr>
                    </w:pPr>
                    <w:r>
                      <w:rPr>
                        <w:b/>
                        <w:sz w:val="20"/>
                        <w:szCs w:val="20"/>
                      </w:rPr>
                      <w:t>1</w:t>
                    </w:r>
                    <w:r w:rsidR="00AA5606">
                      <w:rPr>
                        <w:b/>
                        <w:sz w:val="20"/>
                        <w:szCs w:val="20"/>
                      </w:rPr>
                      <w:t>3</w:t>
                    </w:r>
                    <w:r>
                      <w:rPr>
                        <w:b/>
                        <w:sz w:val="20"/>
                        <w:szCs w:val="20"/>
                      </w:rPr>
                      <w:t>/julio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B1A4703" wp14:editId="5A22EB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2AB7"/>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E784E"/>
    <w:rsid w:val="000F1B89"/>
    <w:rsid w:val="000F1BD1"/>
    <w:rsid w:val="000F2C38"/>
    <w:rsid w:val="000F4D38"/>
    <w:rsid w:val="000F5D58"/>
    <w:rsid w:val="000F6D7F"/>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7338"/>
    <w:rsid w:val="00187BCA"/>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27F"/>
    <w:rsid w:val="001F190F"/>
    <w:rsid w:val="001F25EA"/>
    <w:rsid w:val="001F2708"/>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5F73C0"/>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904DF"/>
    <w:rsid w:val="00690695"/>
    <w:rsid w:val="00690D90"/>
    <w:rsid w:val="0069368A"/>
    <w:rsid w:val="00694AEA"/>
    <w:rsid w:val="006970A6"/>
    <w:rsid w:val="0069764F"/>
    <w:rsid w:val="006A159D"/>
    <w:rsid w:val="006A25B9"/>
    <w:rsid w:val="006A2DB5"/>
    <w:rsid w:val="006A3488"/>
    <w:rsid w:val="006A3B20"/>
    <w:rsid w:val="006A4A7B"/>
    <w:rsid w:val="006A5A45"/>
    <w:rsid w:val="006B1E4D"/>
    <w:rsid w:val="006B20FD"/>
    <w:rsid w:val="006B22C2"/>
    <w:rsid w:val="006B244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DE0"/>
    <w:rsid w:val="0089558F"/>
    <w:rsid w:val="00895F09"/>
    <w:rsid w:val="00897C6D"/>
    <w:rsid w:val="00897FCE"/>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32B"/>
    <w:rsid w:val="009147DC"/>
    <w:rsid w:val="00915261"/>
    <w:rsid w:val="00915B8D"/>
    <w:rsid w:val="00920AD7"/>
    <w:rsid w:val="00921E4C"/>
    <w:rsid w:val="009243B7"/>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2660"/>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2869"/>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043"/>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F022A"/>
    <w:rsid w:val="00EF215A"/>
    <w:rsid w:val="00EF4DEB"/>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6D892"/>
  <w15:docId w15:val="{796B72D7-4548-4B9C-99D6-4ECBFD99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2783</Words>
  <Characters>15868</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2019-07-12T23:47:00Z</dcterms:created>
  <dcterms:modified xsi:type="dcterms:W3CDTF">2019-07-12T23:47:00Z</dcterms:modified>
</cp:coreProperties>
</file>