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D03" w:rsidRDefault="00CB2D03"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CB2D03">
        <w:rPr>
          <w:rFonts w:ascii="Century Gothic" w:eastAsia="Calibri" w:hAnsi="Century Gothic" w:cs="Calibri"/>
          <w:b/>
          <w:bCs/>
          <w:sz w:val="22"/>
          <w:szCs w:val="22"/>
          <w:lang w:eastAsia="ar-SA"/>
        </w:rPr>
        <w:t>SE REAFIRMA ALIANZA ESTRATÉGICA CON EL MINISTERIO DE EDUCACIÓN PARA LA IMPLEMENTACIÓN DE PIEMSA</w:t>
      </w:r>
    </w:p>
    <w:p w:rsidR="00CB2D03" w:rsidRPr="00CB2D03" w:rsidRDefault="00CB2D03"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72986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msa mineducacion.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CB2D03" w:rsidRPr="00CB2D03" w:rsidRDefault="00CB2D0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Con el propósito de reafirmar la alianza estratégica con el Ministerio de Educación en la implementación de la Política Pública Innovadora Educativa Municipal para los Saberes y la Alternatividad PIEMSA y garantizar su continuidad; se adelantó un encuentro en el que participaron María del Pilar Viana, profesional especializada de la Subdirección  del Fortalecimiento Institucional del Ministerio de Educación Nacional, el alcalde Pedro Vicente Obando Ordóñez, personeros, rectores, docentes del municipio y funcionarios de la Secretaría de Educación.</w:t>
      </w:r>
    </w:p>
    <w:p w:rsidR="00CB2D03" w:rsidRPr="00CB2D03" w:rsidRDefault="00CB2D0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“Hoy ponemos esta semilla para que hacía el futuro el Ministerio de Educación, que está conformando estas alianzas en las entidades territoriales con un tema específico que quiere posicionar en la política, permita que el sector privado apoye estos procesos” aseguró durante su intervención María del Pilar Viana, profesional especializada de la Subdir</w:t>
      </w:r>
      <w:r>
        <w:rPr>
          <w:rFonts w:ascii="Century Gothic" w:eastAsia="Calibri" w:hAnsi="Century Gothic" w:cs="Calibri"/>
          <w:bCs/>
          <w:sz w:val="22"/>
          <w:szCs w:val="22"/>
          <w:lang w:eastAsia="ar-SA"/>
        </w:rPr>
        <w:t>ección</w:t>
      </w:r>
      <w:r w:rsidRPr="00CB2D03">
        <w:rPr>
          <w:rFonts w:ascii="Century Gothic" w:eastAsia="Calibri" w:hAnsi="Century Gothic" w:cs="Calibri"/>
          <w:bCs/>
          <w:sz w:val="22"/>
          <w:szCs w:val="22"/>
          <w:lang w:eastAsia="ar-SA"/>
        </w:rPr>
        <w:t xml:space="preserve"> del Fortalecimiento Institucional del Ministerio de Educación Nacional. “Como se expresa en el Plan de Desarrollo de Pasto, se hace necesario la concurrencia de otros actores, escenarios y dimensiones para hacer de la Escuela un espacio social, académico cultural y productor", puntualizó la funcionaria. </w:t>
      </w:r>
    </w:p>
    <w:p w:rsidR="00CB2D03" w:rsidRPr="00CB2D03" w:rsidRDefault="00CB2D0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“PIEMSA pasó de la realidad de una región a nivel nacional y este respaldo del Ministerio de Educación es de trascendencia, teniendo en cuenta que se traza el camino para qu</w:t>
      </w:r>
      <w:r>
        <w:rPr>
          <w:rFonts w:ascii="Century Gothic" w:eastAsia="Calibri" w:hAnsi="Century Gothic" w:cs="Calibri"/>
          <w:bCs/>
          <w:sz w:val="22"/>
          <w:szCs w:val="22"/>
          <w:lang w:eastAsia="ar-SA"/>
        </w:rPr>
        <w:t>e las próximas administraciones</w:t>
      </w:r>
      <w:r w:rsidRPr="00CB2D03">
        <w:rPr>
          <w:rFonts w:ascii="Century Gothic" w:eastAsia="Calibri" w:hAnsi="Century Gothic" w:cs="Calibri"/>
          <w:bCs/>
          <w:sz w:val="22"/>
          <w:szCs w:val="22"/>
          <w:lang w:eastAsia="ar-SA"/>
        </w:rPr>
        <w:t xml:space="preserve"> puedan darle continuidad”, destacó el alcalde Pedro Vicente Obando Ordóñez, quien dijo que PIEMSA se transforma en el liderazgo de la educación. “Esta es una experiencia que se replicará en todo el país y por eso hoy desde el Gobierno Nacional se ha reiterado todo el apoyo”. </w:t>
      </w:r>
    </w:p>
    <w:p w:rsidR="00CB2D03" w:rsidRDefault="00CB2D0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Al término de la jornada, se conformó un comité dinamizador integrado por todos los actores de la comunidad educativa, para garantizar la continuidad de la </w:t>
      </w:r>
      <w:r w:rsidRPr="00CB2D03">
        <w:rPr>
          <w:rFonts w:ascii="Century Gothic" w:eastAsia="Calibri" w:hAnsi="Century Gothic" w:cs="Calibri"/>
          <w:bCs/>
          <w:sz w:val="22"/>
          <w:szCs w:val="22"/>
          <w:lang w:eastAsia="ar-SA"/>
        </w:rPr>
        <w:lastRenderedPageBreak/>
        <w:t>Política Pública Innovadora Educativa Municipal para los Saberes y la Alternatividad PIEMSA.</w:t>
      </w:r>
    </w:p>
    <w:p w:rsidR="00CB2D03" w:rsidRDefault="00CB2D03" w:rsidP="00CB2D0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B2D03" w:rsidRPr="00CB2D03" w:rsidRDefault="00CB2D03" w:rsidP="00CB2D0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0242D" w:rsidRPr="00CB2D03" w:rsidRDefault="003E7816"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B2D03">
        <w:rPr>
          <w:rFonts w:ascii="Century Gothic" w:eastAsia="Calibri" w:hAnsi="Century Gothic" w:cs="Calibri"/>
          <w:b/>
          <w:bCs/>
          <w:sz w:val="22"/>
          <w:szCs w:val="22"/>
          <w:lang w:eastAsia="ar-SA"/>
        </w:rPr>
        <w:t>ALCALDE PEDRO VICENTE OBANDO RECIBIÓ RECONOCIMIENTO POR PARTE DE LA COMUNIDAD DE LA IEM CIUDADELA EDUCATIVA DE PASTO</w:t>
      </w:r>
    </w:p>
    <w:p w:rsidR="00C0242D" w:rsidRPr="00CB2D03" w:rsidRDefault="00C0242D"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drawing>
          <wp:inline distT="0" distB="0" distL="0" distR="0">
            <wp:extent cx="5613400" cy="333375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UDADELA.JPG"/>
                    <pic:cNvPicPr/>
                  </pic:nvPicPr>
                  <pic:blipFill rotWithShape="1">
                    <a:blip r:embed="rId9" cstate="print">
                      <a:extLst>
                        <a:ext uri="{28A0092B-C50C-407E-A947-70E740481C1C}">
                          <a14:useLocalDpi xmlns:a14="http://schemas.microsoft.com/office/drawing/2010/main" val="0"/>
                        </a:ext>
                      </a:extLst>
                    </a:blip>
                    <a:srcRect b="11152"/>
                    <a:stretch/>
                  </pic:blipFill>
                  <pic:spPr bwMode="auto">
                    <a:xfrm>
                      <a:off x="0" y="0"/>
                      <a:ext cx="5613400" cy="3333750"/>
                    </a:xfrm>
                    <a:prstGeom prst="rect">
                      <a:avLst/>
                    </a:prstGeom>
                    <a:ln>
                      <a:noFill/>
                    </a:ln>
                    <a:extLst>
                      <a:ext uri="{53640926-AAD7-44D8-BBD7-CCE9431645EC}">
                        <a14:shadowObscured xmlns:a14="http://schemas.microsoft.com/office/drawing/2010/main"/>
                      </a:ext>
                    </a:extLst>
                  </pic:spPr>
                </pic:pic>
              </a:graphicData>
            </a:graphic>
          </wp:inline>
        </w:drawing>
      </w:r>
    </w:p>
    <w:p w:rsidR="003E7816" w:rsidRPr="00CB2D03" w:rsidRDefault="003E7816"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La comunidad de la IEM Ciudadela Educativa de Pasto le entregó un reconocimiento al alcalde Pedro Vicente Obando Ordóñez por su labor y decidido y trabajo encaminada a fortalecer la educación en el municipio. Durante esta ceremonia, el cuerpo de docentes y directivos agradeció la gestión hecha por el mandatario local para garantizar la consecución de recursos que permitieron mej</w:t>
      </w:r>
      <w:r w:rsidR="0048143A" w:rsidRPr="00CB2D03">
        <w:rPr>
          <w:rFonts w:ascii="Century Gothic" w:eastAsia="Calibri" w:hAnsi="Century Gothic" w:cs="Calibri"/>
          <w:bCs/>
          <w:sz w:val="22"/>
          <w:szCs w:val="22"/>
          <w:lang w:eastAsia="ar-SA"/>
        </w:rPr>
        <w:t xml:space="preserve">orar la calidad de vida de los estudiantes. </w:t>
      </w:r>
    </w:p>
    <w:p w:rsidR="0048143A" w:rsidRPr="00CB2D03" w:rsidRDefault="0048143A"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El rector de la IEM Ciudadela Educativa, </w:t>
      </w:r>
      <w:r w:rsidR="00F05E0C" w:rsidRPr="00CB2D03">
        <w:rPr>
          <w:rFonts w:ascii="Century Gothic" w:eastAsia="Calibri" w:hAnsi="Century Gothic" w:cs="Calibri"/>
          <w:bCs/>
          <w:sz w:val="22"/>
          <w:szCs w:val="22"/>
          <w:lang w:eastAsia="ar-SA"/>
        </w:rPr>
        <w:t xml:space="preserve">Fabio Iván Cabrera Paz, precisó que esta distinción se entrega por los positivos resultados que durante este cuatrienio se tuvieron en materia escolar, los cuales se enfocaron en la optimización de la infraestructura, la garantía del Plan de Alimentación Escolar PAE, y la construcción de la Política Pública Educativa Piemsa. </w:t>
      </w:r>
    </w:p>
    <w:p w:rsidR="00F05E0C" w:rsidRPr="00CB2D03" w:rsidRDefault="00F05E0C"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“Todos los establecimientos educativos, desde el más pequeño hasta le más grande se han beneficiado de todos los proyectos liderados por la Alcaldía de Pasto, que facilitan nuestro quehacer pedagógico, mejores ambientes escolares, más mobiliario y acciones que benefician a toda la población”, sostuvo el directivo.</w:t>
      </w:r>
    </w:p>
    <w:p w:rsidR="00011728" w:rsidRPr="00CB2D03" w:rsidRDefault="00F05E0C"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Así mismo la comunidad estudiantil, representada en el Personero de la Ciudadela, </w:t>
      </w:r>
      <w:r w:rsidR="00011728" w:rsidRPr="00CB2D03">
        <w:rPr>
          <w:rFonts w:ascii="Century Gothic" w:eastAsia="Calibri" w:hAnsi="Century Gothic" w:cs="Calibri"/>
          <w:bCs/>
          <w:sz w:val="22"/>
          <w:szCs w:val="22"/>
          <w:lang w:eastAsia="ar-SA"/>
        </w:rPr>
        <w:t xml:space="preserve">reconoció, tanto la calidad humana como la capacidad del mandatario Pedro </w:t>
      </w:r>
      <w:r w:rsidR="00011728" w:rsidRPr="00CB2D03">
        <w:rPr>
          <w:rFonts w:ascii="Century Gothic" w:eastAsia="Calibri" w:hAnsi="Century Gothic" w:cs="Calibri"/>
          <w:bCs/>
          <w:sz w:val="22"/>
          <w:szCs w:val="22"/>
          <w:lang w:eastAsia="ar-SA"/>
        </w:rPr>
        <w:lastRenderedPageBreak/>
        <w:t xml:space="preserve">Vicente Obando Ordóñez para dirigir el municipio y buscar la ejecución de iniciativas históricas dirigidas a la población que más lo requirió. “La educación, como pilar fundamental de la sociedad futura, por ello que toda la entrega dada por la Alcaldía es muy valiosa, porque gracias a la gestión e inversión tenemos mejores elementos para educarnos. El alcalde es un ejemplo que seguir”, indicó el personero Sebastián Montenegro Narváez. </w:t>
      </w:r>
    </w:p>
    <w:p w:rsidR="00C0242D" w:rsidRDefault="00C0242D" w:rsidP="00C0242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73394" w:rsidRDefault="00A73394" w:rsidP="00C0242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9855AD" w:rsidRPr="00CB2D03" w:rsidRDefault="00A73394"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B2D03">
        <w:rPr>
          <w:rFonts w:ascii="Century Gothic" w:eastAsia="Calibri" w:hAnsi="Century Gothic" w:cs="Calibri"/>
          <w:b/>
          <w:bCs/>
          <w:sz w:val="22"/>
          <w:szCs w:val="22"/>
          <w:lang w:eastAsia="ar-SA"/>
        </w:rPr>
        <w:t>ALCALDE DE PASTO INSTALÓ PERIODO DE SESIONES EXTRAORDINARIAS QUE SE EXTIENDEN HASTA EL 13 DE DICIEMBRE</w:t>
      </w:r>
    </w:p>
    <w:p w:rsidR="00A73394" w:rsidRPr="00CB2D03" w:rsidRDefault="009855AD"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drawing>
          <wp:inline distT="0" distB="0" distL="0" distR="0">
            <wp:extent cx="5613400" cy="3590925"/>
            <wp:effectExtent l="0" t="0" r="635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cejo.jpg"/>
                    <pic:cNvPicPr/>
                  </pic:nvPicPr>
                  <pic:blipFill rotWithShape="1">
                    <a:blip r:embed="rId10" cstate="print">
                      <a:extLst>
                        <a:ext uri="{28A0092B-C50C-407E-A947-70E740481C1C}">
                          <a14:useLocalDpi xmlns:a14="http://schemas.microsoft.com/office/drawing/2010/main" val="0"/>
                        </a:ext>
                      </a:extLst>
                    </a:blip>
                    <a:srcRect t="14706"/>
                    <a:stretch/>
                  </pic:blipFill>
                  <pic:spPr bwMode="auto">
                    <a:xfrm>
                      <a:off x="0" y="0"/>
                      <a:ext cx="5613400" cy="3590925"/>
                    </a:xfrm>
                    <a:prstGeom prst="rect">
                      <a:avLst/>
                    </a:prstGeom>
                    <a:ln>
                      <a:noFill/>
                    </a:ln>
                    <a:extLst>
                      <a:ext uri="{53640926-AAD7-44D8-BBD7-CCE9431645EC}">
                        <a14:shadowObscured xmlns:a14="http://schemas.microsoft.com/office/drawing/2010/main"/>
                      </a:ext>
                    </a:extLst>
                  </pic:spPr>
                </pic:pic>
              </a:graphicData>
            </a:graphic>
          </wp:inline>
        </w:drawing>
      </w:r>
    </w:p>
    <w:p w:rsidR="00A73394" w:rsidRPr="00CB2D03" w:rsidRDefault="00A73394"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El alcalde Pedro Vicente Obando Ordóñez, instaló el último periodo de sesiones extraordinarias del Concejo que se extenderán hasta el viernes 13 de diciembre; donde la corporación se encargará del estudio y aprobación de ocho proyectos de acuerdo.</w:t>
      </w:r>
    </w:p>
    <w:p w:rsidR="00A73394" w:rsidRPr="00CB2D03" w:rsidRDefault="00A73394"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Durante su discurso de instalación, el mandatario local, expresó su gratitud a los miembros del Concejo de Pasto, en la aprobación de todos de los planes, programas y proyectos presentados a su estudio y consideración durante estos cuatro años de gobierno. “Estamos terminando una administración con la satisfacción del deber cumplido y con la mayoría de las metas de producto y de resultado debidamente logradas”, manifestó.</w:t>
      </w:r>
    </w:p>
    <w:p w:rsidR="00A73394" w:rsidRPr="00CB2D03" w:rsidRDefault="00A73394"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El burgomaestre dijo que durante este gobierno se impulsó diferentes iniciativas en educación, salud, vivienda, infraestructura, acueductos, escenarios deportivos, </w:t>
      </w:r>
      <w:r w:rsidRPr="00CB2D03">
        <w:rPr>
          <w:rFonts w:ascii="Century Gothic" w:eastAsia="Calibri" w:hAnsi="Century Gothic" w:cs="Calibri"/>
          <w:bCs/>
          <w:sz w:val="22"/>
          <w:szCs w:val="22"/>
          <w:lang w:eastAsia="ar-SA"/>
        </w:rPr>
        <w:lastRenderedPageBreak/>
        <w:t>parques tradicionales y biosaludables. “No se descuidó ningún sector, privilegiando a los menos favorecidos y teniendo como objetivo cerrar las brechas de los sectores urbano y rural”.</w:t>
      </w:r>
    </w:p>
    <w:p w:rsidR="00A73394" w:rsidRPr="00CB2D03" w:rsidRDefault="00A73394"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Señaló que la actual administración lideró proyectos con un profundo enfoque social, como son la reconversión laboral, mínimo vital, bien nacer, vivienda digna, programas innovadores dirigidos al habitante de calle, adulto mayor, población con discapacidad, trabajadores informales y artistas. “Los macroproyectos han quedado debidamente estructurados y financiados: Plaza de Mercado El Potrerillo, Parque de Río de Alta Montaña, Carrera 27 en sus fases 2, 3 y 4 y pronto se concluirá con el Parque Ecológico Ambiental Rumipamba y el Hospital Santa Mónica”. </w:t>
      </w:r>
    </w:p>
    <w:p w:rsidR="00A73394" w:rsidRPr="00CB2D03" w:rsidRDefault="00A73394"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“La transparencia y el uso honrado de los recursos públicos es una característica de este gobierno; cuando se presentaron irregularidades de algunos funcionarios, fuimos los primeros en denunciar estos casos”, puntualizó el alcalde de Pasto.</w:t>
      </w:r>
    </w:p>
    <w:p w:rsidR="00A73394" w:rsidRPr="00CB2D03" w:rsidRDefault="00A73394"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Para las sesiones extraordinarias se presentaron para segundo debate los proyectos a través de los cuales se adopta la política pública de discapacidad e inclusión social del municipio de Pasto ‘Pasto territorio sin límites’; autorización al alcalde municipal la constitución de vigencias futuras excepcionales para la construcción y mejoramiento de las vías internas de la Plaza de Mercado El Potrerillo; facultar al alcalde de Pasto para regular lo concerniente al aprovechamiento económico por el uso temporal del espacio público en la ejecución de planes productivos de fin de año y carnaval en el Municipio de Pasto. </w:t>
      </w:r>
    </w:p>
    <w:p w:rsidR="00A73394" w:rsidRPr="00CB2D03" w:rsidRDefault="00A73394"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Así mismo, para primer debate, los proyectos que buscan: modificar el artículo séptimo del acuerdo N° 012 del 25 de abril de 2017; autorizar al ejecutivo municipal para celebrar contratos del Programa de Alimentación Escolar PAE-vigencia 2020, por encima de los montos establecidos en el acuerdo 004 de 2017; adoptar como política institucional del municipio de Pasto, la defensa de lo público frente a la prestación de los servicios de agua potable y saneamiento. De otro lado, el proyecto mediante el cual se modifican algunas disposiciones sustanciales, procedimentales y sancionatorias contenidas en el acuerdo 046 del 17 de diciembre de 2017 y finalmente, la adopción de la política pública para la diversidad sexual y géneros del municipio de Pasto 201-2031.</w:t>
      </w:r>
    </w:p>
    <w:p w:rsidR="00A73394" w:rsidRDefault="00A73394" w:rsidP="00A7339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73394" w:rsidRDefault="00A73394" w:rsidP="00A73394">
      <w:pPr>
        <w:jc w:val="both"/>
        <w:rPr>
          <w:rFonts w:ascii="Century Gothic" w:hAnsi="Century Gothic"/>
        </w:rPr>
      </w:pPr>
    </w:p>
    <w:p w:rsidR="00A73394" w:rsidRDefault="00A73394" w:rsidP="00A73394">
      <w:pPr>
        <w:jc w:val="both"/>
        <w:rPr>
          <w:rFonts w:ascii="Century Gothic" w:hAnsi="Century Gothic"/>
        </w:rPr>
      </w:pPr>
    </w:p>
    <w:p w:rsidR="009855AD" w:rsidRDefault="009855AD" w:rsidP="00A73394">
      <w:pPr>
        <w:jc w:val="both"/>
        <w:rPr>
          <w:rFonts w:ascii="Century Gothic" w:hAnsi="Century Gothic"/>
        </w:rPr>
      </w:pPr>
    </w:p>
    <w:p w:rsidR="009855AD" w:rsidRDefault="009855AD" w:rsidP="00A73394">
      <w:pPr>
        <w:jc w:val="both"/>
        <w:rPr>
          <w:rFonts w:ascii="Century Gothic" w:hAnsi="Century Gothic"/>
        </w:rPr>
      </w:pPr>
    </w:p>
    <w:p w:rsidR="00A73394" w:rsidRPr="00A73394" w:rsidRDefault="00A73394" w:rsidP="00C0242D">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AR" w:eastAsia="ar-SA"/>
        </w:rPr>
      </w:pPr>
    </w:p>
    <w:p w:rsidR="00F05E0C" w:rsidRDefault="00F05E0C" w:rsidP="00BB1AA7">
      <w:pPr>
        <w:tabs>
          <w:tab w:val="left" w:pos="2310"/>
        </w:tabs>
        <w:rPr>
          <w:rFonts w:ascii="Century Gothic" w:hAnsi="Century Gothic" w:cs="Arial"/>
          <w:b/>
        </w:rPr>
      </w:pPr>
    </w:p>
    <w:p w:rsidR="00CB2D03" w:rsidRDefault="00CB2D03"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BB1AA7" w:rsidRPr="00CB2D03" w:rsidRDefault="00CB2D03"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CONSEJO MUNICIPAL DE PAZ,</w:t>
      </w:r>
      <w:r w:rsidR="00BB1AA7" w:rsidRPr="00CB2D03">
        <w:rPr>
          <w:rFonts w:ascii="Century Gothic" w:eastAsia="Calibri" w:hAnsi="Century Gothic" w:cs="Calibri"/>
          <w:b/>
          <w:bCs/>
          <w:sz w:val="22"/>
          <w:szCs w:val="22"/>
          <w:lang w:eastAsia="ar-SA"/>
        </w:rPr>
        <w:t xml:space="preserve"> ENTREGAR</w:t>
      </w:r>
      <w:r>
        <w:rPr>
          <w:rFonts w:ascii="Century Gothic" w:eastAsia="Calibri" w:hAnsi="Century Gothic" w:cs="Calibri"/>
          <w:b/>
          <w:bCs/>
          <w:sz w:val="22"/>
          <w:szCs w:val="22"/>
          <w:lang w:eastAsia="ar-SA"/>
        </w:rPr>
        <w:t>Ó</w:t>
      </w:r>
      <w:r w:rsidR="00BB1AA7" w:rsidRPr="00CB2D03">
        <w:rPr>
          <w:rFonts w:ascii="Century Gothic" w:eastAsia="Calibri" w:hAnsi="Century Gothic" w:cs="Calibri"/>
          <w:b/>
          <w:bCs/>
          <w:sz w:val="22"/>
          <w:szCs w:val="22"/>
          <w:lang w:eastAsia="ar-SA"/>
        </w:rPr>
        <w:t xml:space="preserve"> RECOMENDACIONES PARA</w:t>
      </w:r>
      <w:r>
        <w:rPr>
          <w:rFonts w:ascii="Century Gothic" w:eastAsia="Calibri" w:hAnsi="Century Gothic" w:cs="Calibri"/>
          <w:b/>
          <w:bCs/>
          <w:sz w:val="22"/>
          <w:szCs w:val="22"/>
          <w:lang w:eastAsia="ar-SA"/>
        </w:rPr>
        <w:t xml:space="preserve"> SEGUIR</w:t>
      </w:r>
      <w:r w:rsidR="00BB1AA7" w:rsidRPr="00CB2D03">
        <w:rPr>
          <w:rFonts w:ascii="Century Gothic" w:eastAsia="Calibri" w:hAnsi="Century Gothic" w:cs="Calibri"/>
          <w:b/>
          <w:bCs/>
          <w:sz w:val="22"/>
          <w:szCs w:val="22"/>
          <w:lang w:eastAsia="ar-SA"/>
        </w:rPr>
        <w:t xml:space="preserve"> GENERANDO ACCIONES EN FAVOR DE LOS DERECHOS HUMANOS</w:t>
      </w:r>
    </w:p>
    <w:p w:rsidR="00BB1AA7" w:rsidRPr="00CB2D03" w:rsidRDefault="00BB1AA7"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drawing>
          <wp:inline distT="0" distB="0" distL="0" distR="0">
            <wp:extent cx="5613400" cy="3495675"/>
            <wp:effectExtent l="0" t="0" r="635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SEJO.jpeg"/>
                    <pic:cNvPicPr/>
                  </pic:nvPicPr>
                  <pic:blipFill rotWithShape="1">
                    <a:blip r:embed="rId11">
                      <a:extLst>
                        <a:ext uri="{28A0092B-C50C-407E-A947-70E740481C1C}">
                          <a14:useLocalDpi xmlns:a14="http://schemas.microsoft.com/office/drawing/2010/main" val="0"/>
                        </a:ext>
                      </a:extLst>
                    </a:blip>
                    <a:srcRect t="16968"/>
                    <a:stretch/>
                  </pic:blipFill>
                  <pic:spPr bwMode="auto">
                    <a:xfrm>
                      <a:off x="0" y="0"/>
                      <a:ext cx="5613400" cy="3495675"/>
                    </a:xfrm>
                    <a:prstGeom prst="rect">
                      <a:avLst/>
                    </a:prstGeom>
                    <a:ln>
                      <a:noFill/>
                    </a:ln>
                    <a:extLst>
                      <a:ext uri="{53640926-AAD7-44D8-BBD7-CCE9431645EC}">
                        <a14:shadowObscured xmlns:a14="http://schemas.microsoft.com/office/drawing/2010/main"/>
                      </a:ext>
                    </a:extLst>
                  </pic:spPr>
                </pic:pic>
              </a:graphicData>
            </a:graphic>
          </wp:inline>
        </w:drawing>
      </w:r>
    </w:p>
    <w:p w:rsidR="00C0242D" w:rsidRPr="00CB2D03" w:rsidRDefault="00C0242D"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Durante la última sesión del Consejo Municipal de Paz, Reconciliación y Convivencia</w:t>
      </w:r>
      <w:r w:rsidR="00BB1AA7" w:rsidRPr="00CB2D03">
        <w:rPr>
          <w:rFonts w:ascii="Century Gothic" w:eastAsia="Calibri" w:hAnsi="Century Gothic" w:cs="Calibri"/>
          <w:bCs/>
          <w:sz w:val="22"/>
          <w:szCs w:val="22"/>
          <w:lang w:eastAsia="ar-SA"/>
        </w:rPr>
        <w:t xml:space="preserve">, integrantes de este organismo entregaron las principales recomendaciones a la próxima Administración para que esta instancia continúe trabajando en la construcción de paz en el territorio. </w:t>
      </w:r>
    </w:p>
    <w:p w:rsidR="00BB1AA7" w:rsidRPr="00CB2D03" w:rsidRDefault="00BB1AA7"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El trabajo en los últimos dos años se fundamentó en la formulación de las acciones donde se establecen los instrumentos y planes de trabajo para que este Consejo se articule con la sociedad pastusa. El comisionado de paz del municipio Zabier Hernández, sostuvo que en Pasto se está construyendo convivencia y reconciliación que deben ser elementos primordiales para la consolidación de una mejor sociedad. “Son estos momentos coyunturales en donde estos órganos se vuelven fundamentales que pueden jalonar nuevas propuestas para la defensa de los derechos humanos”, expresó. </w:t>
      </w:r>
    </w:p>
    <w:p w:rsidR="00C0242D" w:rsidRPr="00CB2D03" w:rsidRDefault="00BB1AA7"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Igualmente, los i</w:t>
      </w:r>
      <w:r w:rsidR="00C0242D" w:rsidRPr="00CB2D03">
        <w:rPr>
          <w:rFonts w:ascii="Century Gothic" w:eastAsia="Calibri" w:hAnsi="Century Gothic" w:cs="Calibri"/>
          <w:bCs/>
          <w:sz w:val="22"/>
          <w:szCs w:val="22"/>
          <w:lang w:eastAsia="ar-SA"/>
        </w:rPr>
        <w:t>ntegrantes de esta instancia lanzaron las recomendaciones pertinentes para que este Consejo</w:t>
      </w:r>
      <w:r w:rsidRPr="00CB2D03">
        <w:rPr>
          <w:rFonts w:ascii="Century Gothic" w:eastAsia="Calibri" w:hAnsi="Century Gothic" w:cs="Calibri"/>
          <w:bCs/>
          <w:sz w:val="22"/>
          <w:szCs w:val="22"/>
          <w:lang w:eastAsia="ar-SA"/>
        </w:rPr>
        <w:t xml:space="preserve"> de la mano de los próximos mandatarios genere acciones concretas en la búsqueda de la paz. </w:t>
      </w:r>
      <w:r w:rsidR="00C0242D" w:rsidRPr="00CB2D03">
        <w:rPr>
          <w:rFonts w:ascii="Century Gothic" w:eastAsia="Calibri" w:hAnsi="Century Gothic" w:cs="Calibri"/>
          <w:bCs/>
          <w:sz w:val="22"/>
          <w:szCs w:val="22"/>
          <w:lang w:eastAsia="ar-SA"/>
        </w:rPr>
        <w:t xml:space="preserve">“Del próximo gobierno municipal esperamos el reconocimiento y colaboración para que se pueda materializar su agenda de trabajo y en la elaboración de la política municipal de paz. Se busca que este consejo incida en la sociedad para deconstruir los escenarios de violencia, cambiándolos por escenarios pacíficos y de reconciliación”, </w:t>
      </w:r>
      <w:r w:rsidRPr="00CB2D03">
        <w:rPr>
          <w:rFonts w:ascii="Century Gothic" w:eastAsia="Calibri" w:hAnsi="Century Gothic" w:cs="Calibri"/>
          <w:bCs/>
          <w:sz w:val="22"/>
          <w:szCs w:val="22"/>
          <w:lang w:eastAsia="ar-SA"/>
        </w:rPr>
        <w:t>indicó Ever</w:t>
      </w:r>
      <w:r w:rsidR="00C0242D" w:rsidRPr="00CB2D03">
        <w:rPr>
          <w:rFonts w:ascii="Century Gothic" w:eastAsia="Calibri" w:hAnsi="Century Gothic" w:cs="Calibri"/>
          <w:bCs/>
          <w:sz w:val="22"/>
          <w:szCs w:val="22"/>
          <w:lang w:eastAsia="ar-SA"/>
        </w:rPr>
        <w:t xml:space="preserve"> Santander Álvarez, representante de las universidades. </w:t>
      </w:r>
    </w:p>
    <w:p w:rsidR="00BB1AA7" w:rsidRDefault="00BB1AA7" w:rsidP="00BB1AA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B3987" w:rsidRPr="00CB2D03" w:rsidRDefault="002B3987"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B2D03">
        <w:rPr>
          <w:rFonts w:ascii="Century Gothic" w:eastAsia="Calibri" w:hAnsi="Century Gothic" w:cs="Calibri"/>
          <w:b/>
          <w:bCs/>
          <w:sz w:val="22"/>
          <w:szCs w:val="22"/>
          <w:lang w:eastAsia="ar-SA"/>
        </w:rPr>
        <w:lastRenderedPageBreak/>
        <w:t>ALCALDÍA DE PASTO LIDERÓ FORO ‘DEFENDER LA VIDA, CONSTRUIR LA PAZ’</w:t>
      </w:r>
    </w:p>
    <w:p w:rsidR="002B3987" w:rsidRPr="00CB2D03" w:rsidRDefault="009855AD"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drawing>
          <wp:inline distT="0" distB="0" distL="0" distR="0" wp14:anchorId="10BB3AFC" wp14:editId="79D298AE">
            <wp:extent cx="5613400" cy="3752215"/>
            <wp:effectExtent l="0" t="0" r="635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versatori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BB1AA7" w:rsidRPr="00CB2D03" w:rsidRDefault="00BB1AA7"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Con el propósito de brindar un espacio de reflexión sobre los procesos que se desarrollan en torno a la construcción de paz y el cese de la violencia a nivel regional y nacional, la Alcaldía de Pasto a través de la Comisión de Paz y Reconciliación llevó a cabo el foro Defender la vida, construir la paz, un evento en el que se exalta el trabajo y la memoria de las lideresas y líderes sociales víctimas del conflicto armado, quienes han ido en busca de la defensa por los derechos humanos y la transformación social.</w:t>
      </w:r>
    </w:p>
    <w:p w:rsidR="002B3987" w:rsidRPr="00CB2D03" w:rsidRDefault="00BB1AA7"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En el conversatorio se trataron diferentes temáticas en las cuales se expone un análisis sobre el balance de la violencia surgida en los distintos sectores territoriales que han vivido de cerca las consecuencias del conflicto armado. </w:t>
      </w:r>
      <w:r w:rsidR="002B3987" w:rsidRPr="00CB2D03">
        <w:rPr>
          <w:rFonts w:ascii="Century Gothic" w:eastAsia="Calibri" w:hAnsi="Century Gothic" w:cs="Calibri"/>
          <w:bCs/>
          <w:sz w:val="22"/>
          <w:szCs w:val="22"/>
          <w:lang w:eastAsia="ar-SA"/>
        </w:rPr>
        <w:t>Durante este foro se trabajaron</w:t>
      </w:r>
      <w:r w:rsidRPr="00CB2D03">
        <w:rPr>
          <w:rFonts w:ascii="Century Gothic" w:eastAsia="Calibri" w:hAnsi="Century Gothic" w:cs="Calibri"/>
          <w:bCs/>
          <w:sz w:val="22"/>
          <w:szCs w:val="22"/>
          <w:lang w:eastAsia="ar-SA"/>
        </w:rPr>
        <w:t xml:space="preserve"> dos temáticas: una la de líderes y lideresas asesinadas en el país y en </w:t>
      </w:r>
      <w:r w:rsidR="002B3987" w:rsidRPr="00CB2D03">
        <w:rPr>
          <w:rFonts w:ascii="Century Gothic" w:eastAsia="Calibri" w:hAnsi="Century Gothic" w:cs="Calibri"/>
          <w:bCs/>
          <w:sz w:val="22"/>
          <w:szCs w:val="22"/>
          <w:lang w:eastAsia="ar-SA"/>
        </w:rPr>
        <w:t>la</w:t>
      </w:r>
      <w:r w:rsidRPr="00CB2D03">
        <w:rPr>
          <w:rFonts w:ascii="Century Gothic" w:eastAsia="Calibri" w:hAnsi="Century Gothic" w:cs="Calibri"/>
          <w:bCs/>
          <w:sz w:val="22"/>
          <w:szCs w:val="22"/>
          <w:lang w:eastAsia="ar-SA"/>
        </w:rPr>
        <w:t xml:space="preserve"> región, garantías, protección</w:t>
      </w:r>
      <w:r w:rsidR="002B3987" w:rsidRPr="00CB2D03">
        <w:rPr>
          <w:rFonts w:ascii="Century Gothic" w:eastAsia="Calibri" w:hAnsi="Century Gothic" w:cs="Calibri"/>
          <w:bCs/>
          <w:sz w:val="22"/>
          <w:szCs w:val="22"/>
          <w:lang w:eastAsia="ar-SA"/>
        </w:rPr>
        <w:t xml:space="preserve"> y la </w:t>
      </w:r>
      <w:r w:rsidRPr="00CB2D03">
        <w:rPr>
          <w:rFonts w:ascii="Century Gothic" w:eastAsia="Calibri" w:hAnsi="Century Gothic" w:cs="Calibri"/>
          <w:bCs/>
          <w:sz w:val="22"/>
          <w:szCs w:val="22"/>
          <w:lang w:eastAsia="ar-SA"/>
        </w:rPr>
        <w:t>exigencia al Estado para</w:t>
      </w:r>
      <w:r w:rsidR="002B3987" w:rsidRPr="00CB2D03">
        <w:rPr>
          <w:rFonts w:ascii="Century Gothic" w:eastAsia="Calibri" w:hAnsi="Century Gothic" w:cs="Calibri"/>
          <w:bCs/>
          <w:sz w:val="22"/>
          <w:szCs w:val="22"/>
          <w:lang w:eastAsia="ar-SA"/>
        </w:rPr>
        <w:t xml:space="preserve"> la protección de los derechos humanos, así como el cumplimiento de los Acuerdos de Paz. </w:t>
      </w:r>
    </w:p>
    <w:p w:rsidR="00BB1AA7" w:rsidRPr="00CB2D03" w:rsidRDefault="002B3987"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E</w:t>
      </w:r>
      <w:r w:rsidR="00BB1AA7" w:rsidRPr="00CB2D03">
        <w:rPr>
          <w:rFonts w:ascii="Century Gothic" w:eastAsia="Calibri" w:hAnsi="Century Gothic" w:cs="Calibri"/>
          <w:bCs/>
          <w:sz w:val="22"/>
          <w:szCs w:val="22"/>
          <w:lang w:eastAsia="ar-SA"/>
        </w:rPr>
        <w:t xml:space="preserve">l coordinador de proyectos sociales de la Universidad Bautista de Cali, Julián Castro Rengifo, quien fue uno de los organizadores pedagógicos del conversatorio, recalcó que es necesario desarrollar este tipo de estrategias que se orientan a promover la construcción de paz. “Esperamos que en Colombia y en el departamento de Nariño, se siga hablando de construcción de paz. Hay un tema que suena muy académico que es la Pedagogía para la Paz, pero realmente los que somos docentes, nos damos cuenta </w:t>
      </w:r>
      <w:r w:rsidRPr="00CB2D03">
        <w:rPr>
          <w:rFonts w:ascii="Century Gothic" w:eastAsia="Calibri" w:hAnsi="Century Gothic" w:cs="Calibri"/>
          <w:bCs/>
          <w:sz w:val="22"/>
          <w:szCs w:val="22"/>
          <w:lang w:eastAsia="ar-SA"/>
        </w:rPr>
        <w:t xml:space="preserve">de </w:t>
      </w:r>
      <w:r w:rsidR="00BB1AA7" w:rsidRPr="00CB2D03">
        <w:rPr>
          <w:rFonts w:ascii="Century Gothic" w:eastAsia="Calibri" w:hAnsi="Century Gothic" w:cs="Calibri"/>
          <w:bCs/>
          <w:sz w:val="22"/>
          <w:szCs w:val="22"/>
          <w:lang w:eastAsia="ar-SA"/>
        </w:rPr>
        <w:t xml:space="preserve">que todos tenemos que subirnos al </w:t>
      </w:r>
      <w:r w:rsidR="00BB1AA7" w:rsidRPr="00CB2D03">
        <w:rPr>
          <w:rFonts w:ascii="Century Gothic" w:eastAsia="Calibri" w:hAnsi="Century Gothic" w:cs="Calibri"/>
          <w:bCs/>
          <w:sz w:val="22"/>
          <w:szCs w:val="22"/>
          <w:lang w:eastAsia="ar-SA"/>
        </w:rPr>
        <w:lastRenderedPageBreak/>
        <w:t xml:space="preserve">barco de la paz y saber que generar </w:t>
      </w:r>
      <w:r w:rsidRPr="00CB2D03">
        <w:rPr>
          <w:rFonts w:ascii="Century Gothic" w:eastAsia="Calibri" w:hAnsi="Century Gothic" w:cs="Calibri"/>
          <w:bCs/>
          <w:sz w:val="22"/>
          <w:szCs w:val="22"/>
          <w:lang w:eastAsia="ar-SA"/>
        </w:rPr>
        <w:t>una cultura</w:t>
      </w:r>
      <w:r w:rsidR="00BB1AA7" w:rsidRPr="00CB2D03">
        <w:rPr>
          <w:rFonts w:ascii="Century Gothic" w:eastAsia="Calibri" w:hAnsi="Century Gothic" w:cs="Calibri"/>
          <w:bCs/>
          <w:sz w:val="22"/>
          <w:szCs w:val="22"/>
          <w:lang w:eastAsia="ar-SA"/>
        </w:rPr>
        <w:t xml:space="preserve"> es de las grandes hazañas a las cuales tenemos que llegar”, expresó Castro.</w:t>
      </w:r>
    </w:p>
    <w:p w:rsidR="002B3987" w:rsidRPr="00CB2D03" w:rsidRDefault="00BB1AA7"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Durante el encuentro</w:t>
      </w:r>
      <w:r w:rsidR="002B3987" w:rsidRPr="00CB2D03">
        <w:rPr>
          <w:rFonts w:ascii="Century Gothic" w:eastAsia="Calibri" w:hAnsi="Century Gothic" w:cs="Calibri"/>
          <w:bCs/>
          <w:sz w:val="22"/>
          <w:szCs w:val="22"/>
          <w:lang w:eastAsia="ar-SA"/>
        </w:rPr>
        <w:t>,</w:t>
      </w:r>
      <w:r w:rsidRPr="00CB2D03">
        <w:rPr>
          <w:rFonts w:ascii="Century Gothic" w:eastAsia="Calibri" w:hAnsi="Century Gothic" w:cs="Calibri"/>
          <w:bCs/>
          <w:sz w:val="22"/>
          <w:szCs w:val="22"/>
          <w:lang w:eastAsia="ar-SA"/>
        </w:rPr>
        <w:t xml:space="preserve"> el rol de las mujeres jugó un papel primordial dentro de la pedagogía brindada en el desarrollo de los diálogos de este proceso de construcción de paz, </w:t>
      </w:r>
      <w:r w:rsidR="002B3987" w:rsidRPr="00CB2D03">
        <w:rPr>
          <w:rFonts w:ascii="Century Gothic" w:eastAsia="Calibri" w:hAnsi="Century Gothic" w:cs="Calibri"/>
          <w:bCs/>
          <w:sz w:val="22"/>
          <w:szCs w:val="22"/>
          <w:lang w:eastAsia="ar-SA"/>
        </w:rPr>
        <w:t>quienes con una</w:t>
      </w:r>
      <w:r w:rsidRPr="00CB2D03">
        <w:rPr>
          <w:rFonts w:ascii="Century Gothic" w:eastAsia="Calibri" w:hAnsi="Century Gothic" w:cs="Calibri"/>
          <w:bCs/>
          <w:sz w:val="22"/>
          <w:szCs w:val="22"/>
          <w:lang w:eastAsia="ar-SA"/>
        </w:rPr>
        <w:t xml:space="preserve"> colcha tejida a mano </w:t>
      </w:r>
      <w:r w:rsidR="002B3987" w:rsidRPr="00CB2D03">
        <w:rPr>
          <w:rFonts w:ascii="Century Gothic" w:eastAsia="Calibri" w:hAnsi="Century Gothic" w:cs="Calibri"/>
          <w:bCs/>
          <w:sz w:val="22"/>
          <w:szCs w:val="22"/>
          <w:lang w:eastAsia="ar-SA"/>
        </w:rPr>
        <w:t>ellas mismas</w:t>
      </w:r>
      <w:r w:rsidRPr="00CB2D03">
        <w:rPr>
          <w:rFonts w:ascii="Century Gothic" w:eastAsia="Calibri" w:hAnsi="Century Gothic" w:cs="Calibri"/>
          <w:bCs/>
          <w:sz w:val="22"/>
          <w:szCs w:val="22"/>
          <w:lang w:eastAsia="ar-SA"/>
        </w:rPr>
        <w:t xml:space="preserve"> exp</w:t>
      </w:r>
      <w:r w:rsidR="002B3987" w:rsidRPr="00CB2D03">
        <w:rPr>
          <w:rFonts w:ascii="Century Gothic" w:eastAsia="Calibri" w:hAnsi="Century Gothic" w:cs="Calibri"/>
          <w:bCs/>
          <w:sz w:val="22"/>
          <w:szCs w:val="22"/>
          <w:lang w:eastAsia="ar-SA"/>
        </w:rPr>
        <w:t xml:space="preserve">usieron </w:t>
      </w:r>
      <w:r w:rsidRPr="00CB2D03">
        <w:rPr>
          <w:rFonts w:ascii="Century Gothic" w:eastAsia="Calibri" w:hAnsi="Century Gothic" w:cs="Calibri"/>
          <w:bCs/>
          <w:sz w:val="22"/>
          <w:szCs w:val="22"/>
          <w:lang w:eastAsia="ar-SA"/>
        </w:rPr>
        <w:t>los nombres de líderes y lideresas sociales víctimas del conflicto a quienes se les rind</w:t>
      </w:r>
      <w:r w:rsidR="002B3987" w:rsidRPr="00CB2D03">
        <w:rPr>
          <w:rFonts w:ascii="Century Gothic" w:eastAsia="Calibri" w:hAnsi="Century Gothic" w:cs="Calibri"/>
          <w:bCs/>
          <w:sz w:val="22"/>
          <w:szCs w:val="22"/>
          <w:lang w:eastAsia="ar-SA"/>
        </w:rPr>
        <w:t>ió</w:t>
      </w:r>
      <w:r w:rsidRPr="00CB2D03">
        <w:rPr>
          <w:rFonts w:ascii="Century Gothic" w:eastAsia="Calibri" w:hAnsi="Century Gothic" w:cs="Calibri"/>
          <w:bCs/>
          <w:sz w:val="22"/>
          <w:szCs w:val="22"/>
          <w:lang w:eastAsia="ar-SA"/>
        </w:rPr>
        <w:t xml:space="preserve"> un homenaje </w:t>
      </w:r>
    </w:p>
    <w:p w:rsidR="00BB1AA7" w:rsidRPr="00CB2D03" w:rsidRDefault="00BB1AA7"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Al término del conversatorio, se hizo un llamado a la sociedad en general para sumarse a estas actividades estratégicas que promueven la defensa por la vida y la protección de los derechos humanos, permitiendo construir </w:t>
      </w:r>
      <w:r w:rsidR="002B3987" w:rsidRPr="00CB2D03">
        <w:rPr>
          <w:rFonts w:ascii="Century Gothic" w:eastAsia="Calibri" w:hAnsi="Century Gothic" w:cs="Calibri"/>
          <w:bCs/>
          <w:sz w:val="22"/>
          <w:szCs w:val="22"/>
          <w:lang w:eastAsia="ar-SA"/>
        </w:rPr>
        <w:t xml:space="preserve">escenarios </w:t>
      </w:r>
      <w:r w:rsidR="00A73394" w:rsidRPr="00CB2D03">
        <w:rPr>
          <w:rFonts w:ascii="Century Gothic" w:eastAsia="Calibri" w:hAnsi="Century Gothic" w:cs="Calibri"/>
          <w:bCs/>
          <w:sz w:val="22"/>
          <w:szCs w:val="22"/>
          <w:lang w:eastAsia="ar-SA"/>
        </w:rPr>
        <w:t>donde prime</w:t>
      </w:r>
      <w:r w:rsidRPr="00CB2D03">
        <w:rPr>
          <w:rFonts w:ascii="Century Gothic" w:eastAsia="Calibri" w:hAnsi="Century Gothic" w:cs="Calibri"/>
          <w:bCs/>
          <w:sz w:val="22"/>
          <w:szCs w:val="22"/>
          <w:lang w:eastAsia="ar-SA"/>
        </w:rPr>
        <w:t xml:space="preserve"> la justicia social. </w:t>
      </w:r>
    </w:p>
    <w:p w:rsidR="00A73394" w:rsidRPr="009855AD" w:rsidRDefault="00A73394" w:rsidP="009855A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B1AA7" w:rsidRDefault="00BB1AA7" w:rsidP="00541F23">
      <w:pPr>
        <w:tabs>
          <w:tab w:val="left" w:pos="2310"/>
        </w:tabs>
        <w:jc w:val="center"/>
        <w:rPr>
          <w:rFonts w:ascii="Century Gothic" w:hAnsi="Century Gothic" w:cs="Arial"/>
          <w:b/>
        </w:rPr>
      </w:pPr>
    </w:p>
    <w:p w:rsidR="003E7816" w:rsidRPr="00BB60F3" w:rsidRDefault="009855AD" w:rsidP="00BB60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B60F3">
        <w:rPr>
          <w:rFonts w:ascii="Century Gothic" w:eastAsia="Calibri" w:hAnsi="Century Gothic" w:cs="Calibri"/>
          <w:b/>
          <w:bCs/>
          <w:sz w:val="22"/>
          <w:szCs w:val="22"/>
          <w:lang w:eastAsia="ar-SA"/>
        </w:rPr>
        <w:t>ALCALDÍA DE PASTO ANUNCIA ÚNICO INSCRITO A LA CONVOCATORIA PARA ASIGNACIÓN DE RECURSOS DE LA CONTRIBUCIÓN PARAFISCAL CULTURAL DE LOS ESPECTÁCULOS PÚBLICOS DE LAS ARTES ESCÉNICAS</w:t>
      </w:r>
    </w:p>
    <w:p w:rsidR="009855AD" w:rsidRPr="00CB2D03" w:rsidRDefault="009855AD" w:rsidP="00BB60F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drawing>
          <wp:inline distT="0" distB="0" distL="0" distR="0">
            <wp:extent cx="4365947" cy="2906022"/>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seño convocatoria artes escenicas (1).jpg"/>
                    <pic:cNvPicPr/>
                  </pic:nvPicPr>
                  <pic:blipFill>
                    <a:blip r:embed="rId13">
                      <a:extLst>
                        <a:ext uri="{28A0092B-C50C-407E-A947-70E740481C1C}">
                          <a14:useLocalDpi xmlns:a14="http://schemas.microsoft.com/office/drawing/2010/main" val="0"/>
                        </a:ext>
                      </a:extLst>
                    </a:blip>
                    <a:stretch>
                      <a:fillRect/>
                    </a:stretch>
                  </pic:blipFill>
                  <pic:spPr>
                    <a:xfrm>
                      <a:off x="0" y="0"/>
                      <a:ext cx="4367427" cy="2907007"/>
                    </a:xfrm>
                    <a:prstGeom prst="rect">
                      <a:avLst/>
                    </a:prstGeom>
                  </pic:spPr>
                </pic:pic>
              </a:graphicData>
            </a:graphic>
          </wp:inline>
        </w:drawing>
      </w:r>
    </w:p>
    <w:p w:rsidR="009855AD" w:rsidRPr="00CB2D03" w:rsidRDefault="009855AD"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La Alcaldía de Pasto, a través de la Secretaría de cultura anuncia a la ciudadanía el único beneficiario de la convocatoria para "Asignación de recursos de la contribución parafiscal cultural de los espectáculos públicos de las artes escénicas en el municipio de Pasto", establecido en el artículo 315 de la Constitución Política, la Ley 1493 de 2011 y Decreto 1080 de 2015; de igual manera se informa que no existen proyectos no habilitados o con documentos por subsanar.</w:t>
      </w:r>
    </w:p>
    <w:p w:rsidR="009855AD" w:rsidRPr="00CB2D03" w:rsidRDefault="009855AD"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El proyecto habilitado para recibir el beneficio, que cumplió con los requisitos legales y técnicos, es "Adecuación sala Aleph teatro", de la Fundación para el desarrollo de las Artes Escénicas Aleph Teatro, por considerarse una sala de </w:t>
      </w:r>
      <w:r w:rsidRPr="00CB2D03">
        <w:rPr>
          <w:rFonts w:ascii="Century Gothic" w:eastAsia="Calibri" w:hAnsi="Century Gothic" w:cs="Calibri"/>
          <w:bCs/>
          <w:sz w:val="22"/>
          <w:szCs w:val="22"/>
          <w:lang w:eastAsia="ar-SA"/>
        </w:rPr>
        <w:lastRenderedPageBreak/>
        <w:t>espectáculos de las artes habilitadas por el Ministerio de Cultura como productores de espectáculos públicos de esta naturaleza.</w:t>
      </w:r>
    </w:p>
    <w:p w:rsidR="009855AD" w:rsidRPr="00CB2D03" w:rsidRDefault="009855AD"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La Secretaría de Cultura, supervisará cada proyecto seleccionado y tomará medidas de control y vigilancia, para asegurar el adecuado uso de los recursos asignados.</w:t>
      </w:r>
    </w:p>
    <w:p w:rsidR="009855AD" w:rsidRDefault="009855AD" w:rsidP="009855AD">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rsidR="003E7816" w:rsidRPr="009855AD" w:rsidRDefault="009855AD" w:rsidP="009855AD">
      <w:pPr>
        <w:spacing w:after="0"/>
        <w:jc w:val="center"/>
        <w:rPr>
          <w:rFonts w:ascii="Century Gothic" w:hAnsi="Century Gothic" w:cs="Arial"/>
          <w:i/>
          <w:lang w:val="es-CO"/>
        </w:rPr>
      </w:pPr>
      <w:r>
        <w:rPr>
          <w:rFonts w:ascii="Century Gothic" w:hAnsi="Century Gothic" w:cs="Arial"/>
          <w:i/>
          <w:lang w:val="es-CO"/>
        </w:rPr>
        <w:t>Somos constructores de paz</w:t>
      </w:r>
    </w:p>
    <w:p w:rsidR="003E7816" w:rsidRDefault="003E7816" w:rsidP="00541F23">
      <w:pPr>
        <w:tabs>
          <w:tab w:val="left" w:pos="2310"/>
        </w:tabs>
        <w:jc w:val="center"/>
        <w:rPr>
          <w:rFonts w:ascii="Century Gothic" w:hAnsi="Century Gothic" w:cs="Arial"/>
          <w:b/>
        </w:rPr>
      </w:pPr>
    </w:p>
    <w:p w:rsidR="009855AD" w:rsidRPr="00BB60F3" w:rsidRDefault="009855AD" w:rsidP="00BB60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B60F3">
        <w:rPr>
          <w:rFonts w:ascii="Century Gothic" w:eastAsia="Calibri" w:hAnsi="Century Gothic" w:cs="Calibri"/>
          <w:b/>
          <w:bCs/>
          <w:sz w:val="22"/>
          <w:szCs w:val="22"/>
          <w:lang w:eastAsia="ar-SA"/>
        </w:rPr>
        <w:t>EN PASTO</w:t>
      </w:r>
      <w:r w:rsidR="005276E3" w:rsidRPr="00BB60F3">
        <w:rPr>
          <w:rFonts w:ascii="Century Gothic" w:eastAsia="Calibri" w:hAnsi="Century Gothic" w:cs="Calibri"/>
          <w:b/>
          <w:bCs/>
          <w:sz w:val="22"/>
          <w:szCs w:val="22"/>
          <w:lang w:eastAsia="ar-SA"/>
        </w:rPr>
        <w:t xml:space="preserve"> CULMINÓ </w:t>
      </w:r>
      <w:r w:rsidRPr="00BB60F3">
        <w:rPr>
          <w:rFonts w:ascii="Century Gothic" w:eastAsia="Calibri" w:hAnsi="Century Gothic" w:cs="Calibri"/>
          <w:b/>
          <w:bCs/>
          <w:sz w:val="22"/>
          <w:szCs w:val="22"/>
          <w:lang w:eastAsia="ar-SA"/>
        </w:rPr>
        <w:t xml:space="preserve">EL </w:t>
      </w:r>
      <w:r w:rsidR="005276E3" w:rsidRPr="00BB60F3">
        <w:rPr>
          <w:rFonts w:ascii="Century Gothic" w:eastAsia="Calibri" w:hAnsi="Century Gothic" w:cs="Calibri"/>
          <w:b/>
          <w:bCs/>
          <w:sz w:val="22"/>
          <w:szCs w:val="22"/>
          <w:lang w:eastAsia="ar-SA"/>
        </w:rPr>
        <w:t>PROGRAMA DE SEMILLEROS DE LIDERAZGO</w:t>
      </w:r>
    </w:p>
    <w:p w:rsidR="005276E3" w:rsidRPr="00CB2D03" w:rsidRDefault="005276E3" w:rsidP="00BB60F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drawing>
          <wp:inline distT="0" distB="0" distL="0" distR="0" wp14:anchorId="485EB8E9" wp14:editId="192FE516">
            <wp:extent cx="4850765" cy="2971800"/>
            <wp:effectExtent l="0" t="0" r="6985" b="0"/>
            <wp:docPr id="4" name="Imagen 4" descr="C:\Users\DesarolloCom\AppData\Local\Microsoft\Windows\Temporary Internet Files\Content.Word\DSC_0171.jpg"/>
            <wp:cNvGraphicFramePr/>
            <a:graphic xmlns:a="http://schemas.openxmlformats.org/drawingml/2006/main">
              <a:graphicData uri="http://schemas.openxmlformats.org/drawingml/2006/picture">
                <pic:pic xmlns:pic="http://schemas.openxmlformats.org/drawingml/2006/picture">
                  <pic:nvPicPr>
                    <pic:cNvPr id="4" name="Imagen 4" descr="C:\Users\DesarolloCom\AppData\Local\Microsoft\Windows\Temporary Internet Files\Content.Word\DSC_0171.jpg"/>
                    <pic:cNvPicPr/>
                  </pic:nvPicPr>
                  <pic:blipFill rotWithShape="1">
                    <a:blip r:embed="rId14" cstate="print">
                      <a:extLst>
                        <a:ext uri="{28A0092B-C50C-407E-A947-70E740481C1C}">
                          <a14:useLocalDpi xmlns:a14="http://schemas.microsoft.com/office/drawing/2010/main" val="0"/>
                        </a:ext>
                      </a:extLst>
                    </a:blip>
                    <a:srcRect b="17021"/>
                    <a:stretch/>
                  </pic:blipFill>
                  <pic:spPr bwMode="auto">
                    <a:xfrm>
                      <a:off x="0" y="0"/>
                      <a:ext cx="4850765" cy="2971800"/>
                    </a:xfrm>
                    <a:prstGeom prst="rect">
                      <a:avLst/>
                    </a:prstGeom>
                    <a:noFill/>
                    <a:ln>
                      <a:noFill/>
                    </a:ln>
                    <a:extLst>
                      <a:ext uri="{53640926-AAD7-44D8-BBD7-CCE9431645EC}">
                        <a14:shadowObscured xmlns:a14="http://schemas.microsoft.com/office/drawing/2010/main"/>
                      </a:ext>
                    </a:extLst>
                  </pic:spPr>
                </pic:pic>
              </a:graphicData>
            </a:graphic>
          </wp:inline>
        </w:drawing>
      </w:r>
    </w:p>
    <w:p w:rsidR="005276E3" w:rsidRPr="00CB2D03" w:rsidRDefault="005276E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La Alcaldía de Pasto a través de la Secretaría de Desarrollo Comunitario entregó los certificados del programa Semilleros de Liderazgo, una iniciativa que buscó fortalecer, formar y certificar a nuevos líderes en el municipio. </w:t>
      </w:r>
    </w:p>
    <w:p w:rsidR="005276E3" w:rsidRPr="00CB2D03" w:rsidRDefault="005276E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Este procesó contó con una duración de 80 horas donde 50 líderes se capacitaron en fortalecimiento comunitario con énfasis en proyectos. Los participantes hicieron parte de las clases magistrales y talleres con herramientas efectivas de formación en temas de política pública, jurídica y resolución de conflictos. </w:t>
      </w:r>
    </w:p>
    <w:p w:rsidR="005276E3" w:rsidRPr="00CB2D03" w:rsidRDefault="005276E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Durante la clausura del diplomado se realizó un recorrido por el relleno Sanitario Antanas, donde los participantes recibieron información del proceso de transformación de residuos orgánicos y de esta manera conocer aspectos ambientales para proyectos comunitarios que puedan ser replicados en cada sector con el fin de beneficiar a sus comunidades.</w:t>
      </w:r>
    </w:p>
    <w:p w:rsidR="005276E3" w:rsidRPr="00CB2D03" w:rsidRDefault="005276E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“Este diplomado fue muy pertinente porque buscó fortalecer en nosotros la capacidad de gestión, haciendo uso de las herramientas para impulsar el crecimiento y desarrollo local desde nuestros que roles. Agradezco a las entidades </w:t>
      </w:r>
      <w:r w:rsidRPr="00CB2D03">
        <w:rPr>
          <w:rFonts w:ascii="Century Gothic" w:eastAsia="Calibri" w:hAnsi="Century Gothic" w:cs="Calibri"/>
          <w:bCs/>
          <w:sz w:val="22"/>
          <w:szCs w:val="22"/>
          <w:lang w:eastAsia="ar-SA"/>
        </w:rPr>
        <w:lastRenderedPageBreak/>
        <w:t>que participaron y que nos sigan impulsando de esta manera”, indicó Juan Pablo Mora.</w:t>
      </w:r>
    </w:p>
    <w:p w:rsidR="005276E3" w:rsidRPr="00CB2D03" w:rsidRDefault="005276E3" w:rsidP="00CB2D0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B2D03">
        <w:rPr>
          <w:rFonts w:ascii="Century Gothic" w:eastAsia="Calibri" w:hAnsi="Century Gothic" w:cs="Calibri"/>
          <w:bCs/>
          <w:sz w:val="22"/>
          <w:szCs w:val="22"/>
          <w:lang w:eastAsia="ar-SA"/>
        </w:rPr>
        <w:t xml:space="preserve">Este programa de Semillero de Liderazgo que fue desarrollado e implementado en comunas hace parte de las metas del Plan de Desarrollo Pasto Educado Constructor de Paz, en el pacto cinco Por un gobierno abierto y participativo, con el diseño de implementación y ejecución, cuyo propósito fue desarrollar la cultura de participación social, política y artística de nuevos liderazgos del municipio. </w:t>
      </w:r>
    </w:p>
    <w:p w:rsidR="005276E3" w:rsidRDefault="005276E3" w:rsidP="005276E3">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w:t>
      </w:r>
    </w:p>
    <w:p w:rsidR="009855AD" w:rsidRDefault="005276E3" w:rsidP="009855A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855AD" w:rsidRDefault="009855AD" w:rsidP="009855A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02B43" w:rsidRDefault="009855AD" w:rsidP="00C02B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color w:val="1C1E21"/>
          <w:sz w:val="21"/>
          <w:szCs w:val="21"/>
          <w:lang w:val="es-CO" w:eastAsia="es-CO"/>
        </w:rPr>
        <w:t>SE INVITA</w:t>
      </w:r>
      <w:r w:rsidR="00C02B43">
        <w:rPr>
          <w:rFonts w:ascii="Century Gothic" w:eastAsia="Times New Roman" w:hAnsi="Century Gothic" w:cs="Helvetica"/>
          <w:b/>
          <w:bCs/>
          <w:color w:val="1C1E21"/>
          <w:sz w:val="21"/>
          <w:szCs w:val="21"/>
          <w:lang w:val="es-CO" w:eastAsia="es-CO"/>
        </w:rPr>
        <w:t xml:space="preserve"> AL SECTOR CULTURAL Y ARTÍSTICO A LA</w:t>
      </w:r>
    </w:p>
    <w:p w:rsidR="00C02B43" w:rsidRDefault="00C02B43" w:rsidP="00C02B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color w:val="1C1E21"/>
          <w:sz w:val="21"/>
          <w:szCs w:val="21"/>
          <w:lang w:val="es-CO" w:eastAsia="es-CO"/>
        </w:rPr>
        <w:t xml:space="preserve"> SOCIALIZACIÓN DEL SISTEMA MUNICIPAL DE CULTURA</w:t>
      </w:r>
    </w:p>
    <w:p w:rsidR="00543B12" w:rsidRDefault="00543B12" w:rsidP="00C02B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noProof/>
          <w:color w:val="1C1E21"/>
          <w:sz w:val="21"/>
          <w:szCs w:val="21"/>
          <w:lang w:val="en-US"/>
        </w:rPr>
        <w:drawing>
          <wp:inline distT="0" distB="0" distL="0" distR="0">
            <wp:extent cx="5613400" cy="2983865"/>
            <wp:effectExtent l="0" t="0" r="635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talecimiento.jpeg"/>
                    <pic:cNvPicPr/>
                  </pic:nvPicPr>
                  <pic:blipFill>
                    <a:blip r:embed="rId15">
                      <a:extLst>
                        <a:ext uri="{28A0092B-C50C-407E-A947-70E740481C1C}">
                          <a14:useLocalDpi xmlns:a14="http://schemas.microsoft.com/office/drawing/2010/main" val="0"/>
                        </a:ext>
                      </a:extLst>
                    </a:blip>
                    <a:stretch>
                      <a:fillRect/>
                    </a:stretch>
                  </pic:blipFill>
                  <pic:spPr>
                    <a:xfrm>
                      <a:off x="0" y="0"/>
                      <a:ext cx="5613400" cy="2983865"/>
                    </a:xfrm>
                    <a:prstGeom prst="rect">
                      <a:avLst/>
                    </a:prstGeom>
                  </pic:spPr>
                </pic:pic>
              </a:graphicData>
            </a:graphic>
          </wp:inline>
        </w:drawing>
      </w:r>
    </w:p>
    <w:p w:rsidR="00C02B43" w:rsidRDefault="00C02B43" w:rsidP="00C02B43">
      <w:pPr>
        <w:shd w:val="clear" w:color="auto" w:fill="FFFFFF"/>
        <w:spacing w:after="0" w:line="240" w:lineRule="auto"/>
        <w:rPr>
          <w:rFonts w:ascii="Century Gothic" w:eastAsia="Times New Roman" w:hAnsi="Century Gothic" w:cs="Helvetica"/>
          <w:color w:val="1C1E21"/>
          <w:sz w:val="21"/>
          <w:szCs w:val="21"/>
          <w:lang w:val="es-CO" w:eastAsia="es-CO"/>
        </w:rPr>
      </w:pPr>
    </w:p>
    <w:p w:rsidR="00C02B43" w:rsidRP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La Alcaldía de Pasto a través de la Secretaría de Cultura, invita al sector cultural y artístico del a la Socialización del Sistema municipal de Cultura, que se desarrollará </w:t>
      </w:r>
      <w:r>
        <w:rPr>
          <w:rFonts w:ascii="Century Gothic" w:eastAsia="Calibri" w:hAnsi="Century Gothic" w:cs="Calibri"/>
          <w:bCs/>
          <w:sz w:val="22"/>
          <w:szCs w:val="22"/>
          <w:lang w:eastAsia="ar-SA"/>
        </w:rPr>
        <w:t xml:space="preserve">este </w:t>
      </w:r>
      <w:r w:rsidRPr="00C02B43">
        <w:rPr>
          <w:rFonts w:ascii="Century Gothic" w:eastAsia="Calibri" w:hAnsi="Century Gothic" w:cs="Calibri"/>
          <w:bCs/>
          <w:sz w:val="22"/>
          <w:szCs w:val="22"/>
          <w:lang w:eastAsia="ar-SA"/>
        </w:rPr>
        <w:t>jueves 5 de diciembre a las 6:00 p.m., en el auditorio de la Alcaldía de Pasto</w:t>
      </w:r>
      <w:r>
        <w:rPr>
          <w:rFonts w:ascii="Century Gothic" w:eastAsia="Calibri" w:hAnsi="Century Gothic" w:cs="Calibri"/>
          <w:bCs/>
          <w:sz w:val="22"/>
          <w:szCs w:val="22"/>
          <w:lang w:eastAsia="ar-SA"/>
        </w:rPr>
        <w:t>, s</w:t>
      </w:r>
      <w:r w:rsidRPr="00C02B43">
        <w:rPr>
          <w:rFonts w:ascii="Century Gothic" w:eastAsia="Calibri" w:hAnsi="Century Gothic" w:cs="Calibri"/>
          <w:bCs/>
          <w:sz w:val="22"/>
          <w:szCs w:val="22"/>
          <w:lang w:eastAsia="ar-SA"/>
        </w:rPr>
        <w:t>ede San Andrés</w:t>
      </w:r>
      <w:r>
        <w:rPr>
          <w:rFonts w:ascii="Century Gothic" w:eastAsia="Calibri" w:hAnsi="Century Gothic" w:cs="Calibri"/>
          <w:bCs/>
          <w:sz w:val="22"/>
          <w:szCs w:val="22"/>
          <w:lang w:eastAsia="ar-SA"/>
        </w:rPr>
        <w:t>.</w:t>
      </w:r>
    </w:p>
    <w:p w:rsidR="00C02B43" w:rsidRP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 xml:space="preserve">Este sistema forma parte del eje </w:t>
      </w:r>
      <w:r w:rsidR="00543B12">
        <w:rPr>
          <w:rFonts w:ascii="Century Gothic" w:eastAsia="Calibri" w:hAnsi="Century Gothic" w:cs="Calibri"/>
          <w:bCs/>
          <w:sz w:val="22"/>
          <w:szCs w:val="22"/>
          <w:lang w:eastAsia="ar-SA"/>
        </w:rPr>
        <w:t>‘</w:t>
      </w:r>
      <w:r w:rsidRPr="00C02B43">
        <w:rPr>
          <w:rFonts w:ascii="Century Gothic" w:eastAsia="Calibri" w:hAnsi="Century Gothic" w:cs="Calibri"/>
          <w:bCs/>
          <w:sz w:val="22"/>
          <w:szCs w:val="22"/>
          <w:lang w:eastAsia="ar-SA"/>
        </w:rPr>
        <w:t>Pasto territorio creativo y cultural</w:t>
      </w:r>
      <w:r w:rsidR="00543B12">
        <w:rPr>
          <w:rFonts w:ascii="Century Gothic" w:eastAsia="Calibri" w:hAnsi="Century Gothic" w:cs="Calibri"/>
          <w:bCs/>
          <w:sz w:val="22"/>
          <w:szCs w:val="22"/>
          <w:lang w:eastAsia="ar-SA"/>
        </w:rPr>
        <w:t>’</w:t>
      </w:r>
      <w:r w:rsidRPr="00C02B43">
        <w:rPr>
          <w:rFonts w:ascii="Century Gothic" w:eastAsia="Calibri" w:hAnsi="Century Gothic" w:cs="Calibri"/>
          <w:bCs/>
          <w:sz w:val="22"/>
          <w:szCs w:val="22"/>
          <w:lang w:eastAsia="ar-SA"/>
        </w:rPr>
        <w:t xml:space="preserve"> del Plan de Desarrollo Municipal 2016-</w:t>
      </w:r>
      <w:r w:rsidR="00543B12" w:rsidRPr="00C02B43">
        <w:rPr>
          <w:rFonts w:ascii="Century Gothic" w:eastAsia="Calibri" w:hAnsi="Century Gothic" w:cs="Calibri"/>
          <w:bCs/>
          <w:sz w:val="22"/>
          <w:szCs w:val="22"/>
          <w:lang w:eastAsia="ar-SA"/>
        </w:rPr>
        <w:t>2019 de acuerdo con</w:t>
      </w:r>
      <w:r w:rsidRPr="00C02B43">
        <w:rPr>
          <w:rFonts w:ascii="Century Gothic" w:eastAsia="Calibri" w:hAnsi="Century Gothic" w:cs="Calibri"/>
          <w:bCs/>
          <w:sz w:val="22"/>
          <w:szCs w:val="22"/>
          <w:lang w:eastAsia="ar-SA"/>
        </w:rPr>
        <w:t xml:space="preserve"> la resolución 2465 del 2018, emanada por el Ministerio de Cultura, que pretende fortalecer el sector artístico, artesanal y de gestores culturales mediante su participación activa en la construcción de políticas públicas. Este proceso contiene</w:t>
      </w:r>
      <w:r w:rsidR="00543B12">
        <w:rPr>
          <w:rFonts w:ascii="Century Gothic" w:eastAsia="Calibri" w:hAnsi="Century Gothic" w:cs="Calibri"/>
          <w:bCs/>
          <w:sz w:val="22"/>
          <w:szCs w:val="22"/>
          <w:lang w:eastAsia="ar-SA"/>
        </w:rPr>
        <w:t xml:space="preserve">: </w:t>
      </w:r>
      <w:r w:rsidRPr="00C02B43">
        <w:rPr>
          <w:rFonts w:ascii="Century Gothic" w:eastAsia="Calibri" w:hAnsi="Century Gothic" w:cs="Calibri"/>
          <w:bCs/>
          <w:sz w:val="22"/>
          <w:szCs w:val="22"/>
          <w:lang w:eastAsia="ar-SA"/>
        </w:rPr>
        <w:t>Censo permanente de creadores y gestores culturales, Comités de áreas artísticas y artesanales, Consejo de Cultura Municipal, Plan Decenal de Cultura, Veeduría Cultural y Consejo de Salvaguardia del Carnaval de Negros y Blancos</w:t>
      </w:r>
      <w:r w:rsidR="00543B12">
        <w:rPr>
          <w:rFonts w:ascii="Century Gothic" w:eastAsia="Calibri" w:hAnsi="Century Gothic" w:cs="Calibri"/>
          <w:bCs/>
          <w:sz w:val="22"/>
          <w:szCs w:val="22"/>
          <w:lang w:eastAsia="ar-SA"/>
        </w:rPr>
        <w:t>.</w:t>
      </w:r>
    </w:p>
    <w:p w:rsidR="00C02B43" w:rsidRP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lastRenderedPageBreak/>
        <w:t xml:space="preserve">El </w:t>
      </w:r>
      <w:r w:rsidR="00543B12">
        <w:rPr>
          <w:rFonts w:ascii="Century Gothic" w:eastAsia="Calibri" w:hAnsi="Century Gothic" w:cs="Calibri"/>
          <w:bCs/>
          <w:sz w:val="22"/>
          <w:szCs w:val="22"/>
          <w:lang w:eastAsia="ar-SA"/>
        </w:rPr>
        <w:t>S</w:t>
      </w:r>
      <w:r w:rsidRPr="00C02B43">
        <w:rPr>
          <w:rFonts w:ascii="Century Gothic" w:eastAsia="Calibri" w:hAnsi="Century Gothic" w:cs="Calibri"/>
          <w:bCs/>
          <w:sz w:val="22"/>
          <w:szCs w:val="22"/>
          <w:lang w:eastAsia="ar-SA"/>
        </w:rPr>
        <w:t xml:space="preserve">istema municipal de </w:t>
      </w:r>
      <w:r w:rsidR="00543B12">
        <w:rPr>
          <w:rFonts w:ascii="Century Gothic" w:eastAsia="Calibri" w:hAnsi="Century Gothic" w:cs="Calibri"/>
          <w:bCs/>
          <w:sz w:val="22"/>
          <w:szCs w:val="22"/>
          <w:lang w:eastAsia="ar-SA"/>
        </w:rPr>
        <w:t>C</w:t>
      </w:r>
      <w:r w:rsidRPr="00C02B43">
        <w:rPr>
          <w:rFonts w:ascii="Century Gothic" w:eastAsia="Calibri" w:hAnsi="Century Gothic" w:cs="Calibri"/>
          <w:bCs/>
          <w:sz w:val="22"/>
          <w:szCs w:val="22"/>
          <w:lang w:eastAsia="ar-SA"/>
        </w:rPr>
        <w:t>ultura del municipio de Pasto busca crear las estrategias necesarias para facilitar el desarrollo cultural y artístico con el acceso de todos los ciudadanos a los bienes y servicios que giran alrededor de las expresiones culturales, es además el resultado de un proceso donde las organizaciones sociales, las formas de intervención del estado y las nociones y dinámicas culturales han configurado sus propias formas de interactuar y relacionarse; y fue creado ante la necesidad institucional de garantizar una acción integral que le permitiera establecer objetivos y actividades en torno al desarrollo y administración de lo artístico, con el fin de responder a la diversidad socio cultural del país.</w:t>
      </w:r>
    </w:p>
    <w:p w:rsidR="00C02B43" w:rsidRDefault="00C02B43" w:rsidP="00C02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02B43">
        <w:rPr>
          <w:rFonts w:ascii="Century Gothic" w:eastAsia="Calibri" w:hAnsi="Century Gothic" w:cs="Calibri"/>
          <w:bCs/>
          <w:sz w:val="22"/>
          <w:szCs w:val="22"/>
          <w:lang w:eastAsia="ar-SA"/>
        </w:rPr>
        <w:t>Los sectores culturales que podrán participar de la socialización son: danza, literatura, música, artes plásticas y visuales, entre otros, quienes podrán ser partícipes de la socialización de las políticas que mejoran el bienestar de artistas y artesanos del municipio.</w:t>
      </w:r>
    </w:p>
    <w:p w:rsidR="00543B12" w:rsidRDefault="00543B12" w:rsidP="00543B12">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rsidR="00543B12" w:rsidRDefault="00543B12" w:rsidP="00543B12">
      <w:pPr>
        <w:spacing w:after="0"/>
        <w:jc w:val="center"/>
        <w:rPr>
          <w:rFonts w:ascii="Century Gothic" w:hAnsi="Century Gothic" w:cs="Arial"/>
          <w:i/>
          <w:lang w:val="es-CO"/>
        </w:rPr>
      </w:pPr>
      <w:r>
        <w:rPr>
          <w:rFonts w:ascii="Century Gothic" w:hAnsi="Century Gothic" w:cs="Arial"/>
          <w:i/>
          <w:lang w:val="es-CO"/>
        </w:rPr>
        <w:t>Somos constructores de paz</w:t>
      </w:r>
    </w:p>
    <w:p w:rsidR="003E7816" w:rsidRDefault="003E7816"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42212F68" wp14:editId="0E248B9D">
            <wp:extent cx="5473255" cy="3086100"/>
            <wp:effectExtent l="0" t="0" r="0" b="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6822" cy="3116304"/>
                    </a:xfrm>
                    <a:prstGeom prst="rect">
                      <a:avLst/>
                    </a:prstGeom>
                    <a:noFill/>
                    <a:ln>
                      <a:noFill/>
                    </a:ln>
                  </pic:spPr>
                </pic:pic>
              </a:graphicData>
            </a:graphic>
          </wp:inline>
        </w:drawing>
      </w:r>
      <w:bookmarkStart w:id="1" w:name="_GoBack"/>
      <w:bookmarkEnd w:id="1"/>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Secretaría de Bienestar Social, comunica a los beneficiarios del Programa Colombia Mayor que, a partir del 28 de noviembre hasta el 11 diciembre del presente año, se cancelará la nómina correspondiente a NOVIEMBRE  2019.</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informa que se atenderá de lunes a domingos, a partir de las 8:00 a.m hasta las 12 md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rsidTr="00486BBD">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rsidTr="00486BBD">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rsidTr="00486BBD">
        <w:trPr>
          <w:trHeight w:val="270"/>
          <w:jc w:val="center"/>
        </w:trPr>
        <w:tc>
          <w:tcPr>
            <w:tcW w:w="3518" w:type="dxa"/>
            <w:tcBorders>
              <w:top w:val="nil"/>
              <w:left w:val="single" w:sz="8" w:space="0" w:color="auto"/>
              <w:bottom w:val="single" w:sz="8" w:space="0" w:color="000000"/>
              <w:right w:val="single" w:sz="8"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28 de  Noviembre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29 de  Noviembre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3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4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5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DESDE EL 6 HASTA EL 11 de  NOVIEMBRE  2019</w:t>
            </w:r>
          </w:p>
        </w:tc>
      </w:tr>
    </w:tbl>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ZONA RURAL – PUNTOS DE PAGO SUPERGIROS PERMANENTES EN CORREGIMIENTOS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28 de noviembre hasta el 11 de diciembre 2019.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rsidTr="00486BBD">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rsidTr="00486BBD">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rsidTr="00486BBD">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Mocondino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Gualmatan</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rsidTr="00486BBD">
        <w:trPr>
          <w:trHeight w:val="397"/>
          <w:jc w:val="center"/>
        </w:trPr>
        <w:tc>
          <w:tcPr>
            <w:tcW w:w="0" w:type="auto"/>
            <w:vMerge w:val="restart"/>
            <w:tcBorders>
              <w:top w:val="nil"/>
              <w:left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left w:val="single" w:sz="4" w:space="0" w:color="auto"/>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rsidTr="00486BBD">
        <w:trPr>
          <w:trHeight w:val="397"/>
          <w:jc w:val="center"/>
        </w:trPr>
        <w:tc>
          <w:tcPr>
            <w:tcW w:w="0" w:type="auto"/>
            <w:tcBorders>
              <w:left w:val="single" w:sz="4" w:space="0" w:color="auto"/>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ext 1806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7"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clik en consultar</w:t>
      </w:r>
    </w:p>
    <w:p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Mijitayo Cra 26 Sur (antiguo Inurbe) </w:t>
      </w:r>
    </w:p>
    <w:p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rsidR="00755C16" w:rsidRPr="0039430F"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rsidR="007218BC" w:rsidRPr="0073206B" w:rsidRDefault="007218BC" w:rsidP="00CD1AEE">
      <w:pPr>
        <w:spacing w:after="0"/>
        <w:rPr>
          <w:rFonts w:ascii="Century Gothic" w:hAnsi="Century Gothic" w:cs="Arial"/>
          <w:i/>
          <w:lang w:val="es-CO"/>
        </w:rPr>
      </w:pPr>
    </w:p>
    <w:bookmarkEnd w:id="0"/>
    <w:p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27C" w:rsidRDefault="007D527C">
      <w:pPr>
        <w:spacing w:after="0" w:line="240" w:lineRule="auto"/>
      </w:pPr>
      <w:r>
        <w:separator/>
      </w:r>
    </w:p>
  </w:endnote>
  <w:endnote w:type="continuationSeparator" w:id="0">
    <w:p w:rsidR="007D527C" w:rsidRDefault="007D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57704" w:rsidRDefault="00257704">
        <w:pPr>
          <w:pStyle w:val="Piedepgina"/>
          <w:jc w:val="right"/>
        </w:pPr>
        <w:r>
          <w:fldChar w:fldCharType="begin"/>
        </w:r>
        <w:r>
          <w:instrText>PAGE   \* MERGEFORMAT</w:instrText>
        </w:r>
        <w:r>
          <w:fldChar w:fldCharType="separate"/>
        </w:r>
        <w:r w:rsidR="00BB60F3" w:rsidRPr="00BB60F3">
          <w:rPr>
            <w:noProof/>
            <w:lang w:val="es-ES"/>
          </w:rPr>
          <w:t>1</w:t>
        </w:r>
        <w:r>
          <w:fldChar w:fldCharType="end"/>
        </w:r>
      </w:p>
    </w:sdtContent>
  </w:sdt>
  <w:p w:rsidR="00257704" w:rsidRDefault="002577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27C" w:rsidRDefault="007D527C">
      <w:pPr>
        <w:spacing w:after="0" w:line="240" w:lineRule="auto"/>
      </w:pPr>
      <w:r>
        <w:separator/>
      </w:r>
    </w:p>
  </w:footnote>
  <w:footnote w:type="continuationSeparator" w:id="0">
    <w:p w:rsidR="007D527C" w:rsidRDefault="007D5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726CF421" wp14:editId="58DE961D">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27</w:t>
                          </w:r>
                          <w:r w:rsidR="003E7816">
                            <w:rPr>
                              <w:rFonts w:cs="Tahoma"/>
                              <w:b/>
                              <w:sz w:val="20"/>
                              <w:szCs w:val="20"/>
                            </w:rPr>
                            <w:t>7</w:t>
                          </w:r>
                        </w:p>
                        <w:p w:rsidR="00257704" w:rsidRPr="00895C86" w:rsidRDefault="00AD48B0" w:rsidP="008363C6">
                          <w:pPr>
                            <w:spacing w:after="0"/>
                            <w:rPr>
                              <w:b/>
                              <w:sz w:val="20"/>
                              <w:szCs w:val="20"/>
                            </w:rPr>
                          </w:pPr>
                          <w:r>
                            <w:rPr>
                              <w:b/>
                              <w:sz w:val="20"/>
                              <w:szCs w:val="20"/>
                            </w:rPr>
                            <w:t>0</w:t>
                          </w:r>
                          <w:r w:rsidR="003E7816">
                            <w:rPr>
                              <w:b/>
                              <w:sz w:val="20"/>
                              <w:szCs w:val="20"/>
                            </w:rPr>
                            <w:t>4</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6CF421"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27</w:t>
                    </w:r>
                    <w:r w:rsidR="003E7816">
                      <w:rPr>
                        <w:rFonts w:cs="Tahoma"/>
                        <w:b/>
                        <w:sz w:val="20"/>
                        <w:szCs w:val="20"/>
                      </w:rPr>
                      <w:t>7</w:t>
                    </w:r>
                  </w:p>
                  <w:p w:rsidR="00257704" w:rsidRPr="00895C86" w:rsidRDefault="00AD48B0" w:rsidP="008363C6">
                    <w:pPr>
                      <w:spacing w:after="0"/>
                      <w:rPr>
                        <w:b/>
                        <w:sz w:val="20"/>
                        <w:szCs w:val="20"/>
                      </w:rPr>
                    </w:pPr>
                    <w:r>
                      <w:rPr>
                        <w:b/>
                        <w:sz w:val="20"/>
                        <w:szCs w:val="20"/>
                      </w:rPr>
                      <w:t>0</w:t>
                    </w:r>
                    <w:r w:rsidR="003E7816">
                      <w:rPr>
                        <w:b/>
                        <w:sz w:val="20"/>
                        <w:szCs w:val="20"/>
                      </w:rPr>
                      <w:t>4</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E31C7C0" wp14:editId="06C8FC33">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57704" w:rsidRDefault="00257704">
    <w:pPr>
      <w:pStyle w:val="Encabezado"/>
    </w:pPr>
  </w:p>
  <w:p w:rsidR="00257704" w:rsidRDefault="00257704">
    <w:pPr>
      <w:pStyle w:val="Encabezado"/>
    </w:pPr>
  </w:p>
  <w:p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5AF9"/>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25EB"/>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44F"/>
    <w:rsid w:val="006B1E4D"/>
    <w:rsid w:val="006B20FD"/>
    <w:rsid w:val="006B22C2"/>
    <w:rsid w:val="006B2442"/>
    <w:rsid w:val="006B3A54"/>
    <w:rsid w:val="006B4586"/>
    <w:rsid w:val="006B5718"/>
    <w:rsid w:val="006B58B8"/>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7D6"/>
    <w:rsid w:val="00D5480C"/>
    <w:rsid w:val="00D5558B"/>
    <w:rsid w:val="00D55BA1"/>
    <w:rsid w:val="00D55D1D"/>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D5319"/>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CC380"/>
  <w15:docId w15:val="{5D2DB391-0355-46CA-ACF4-BAA30C01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47339-1386-4686-B66E-31AEC4134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3101</Words>
  <Characters>17679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2019-11-26T00:36:00Z</cp:lastPrinted>
  <dcterms:created xsi:type="dcterms:W3CDTF">2019-12-04T00:04:00Z</dcterms:created>
  <dcterms:modified xsi:type="dcterms:W3CDTF">2019-12-04T00:04:00Z</dcterms:modified>
</cp:coreProperties>
</file>