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668D2" w14:textId="77777777" w:rsidR="00093166" w:rsidRDefault="00093166" w:rsidP="000931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093166">
        <w:rPr>
          <w:rFonts w:ascii="Century Gothic" w:eastAsia="Calibri" w:hAnsi="Century Gothic" w:cs="Calibri"/>
          <w:b/>
          <w:bCs/>
          <w:sz w:val="22"/>
          <w:szCs w:val="22"/>
          <w:lang w:eastAsia="ar-SA"/>
        </w:rPr>
        <w:t>ALCALDE PEDRO VICENTE OBANDO ENTREGÓ A LA COMUNIDAD</w:t>
      </w:r>
      <w:r w:rsidR="003A6758">
        <w:rPr>
          <w:rFonts w:ascii="Century Gothic" w:eastAsia="Calibri" w:hAnsi="Century Gothic" w:cs="Calibri"/>
          <w:b/>
          <w:bCs/>
          <w:sz w:val="22"/>
          <w:szCs w:val="22"/>
          <w:lang w:eastAsia="ar-SA"/>
        </w:rPr>
        <w:t xml:space="preserve"> </w:t>
      </w:r>
      <w:r w:rsidRPr="00093166">
        <w:rPr>
          <w:rFonts w:ascii="Century Gothic" w:eastAsia="Calibri" w:hAnsi="Century Gothic" w:cs="Calibri"/>
          <w:b/>
          <w:bCs/>
          <w:sz w:val="22"/>
          <w:szCs w:val="22"/>
          <w:lang w:eastAsia="ar-SA"/>
        </w:rPr>
        <w:t>EL PASADO SÁB</w:t>
      </w:r>
      <w:r w:rsidR="003A6758">
        <w:rPr>
          <w:rFonts w:ascii="Century Gothic" w:eastAsia="Calibri" w:hAnsi="Century Gothic" w:cs="Calibri"/>
          <w:b/>
          <w:bCs/>
          <w:sz w:val="22"/>
          <w:szCs w:val="22"/>
          <w:lang w:eastAsia="ar-SA"/>
        </w:rPr>
        <w:t>A</w:t>
      </w:r>
      <w:r w:rsidRPr="00093166">
        <w:rPr>
          <w:rFonts w:ascii="Century Gothic" w:eastAsia="Calibri" w:hAnsi="Century Gothic" w:cs="Calibri"/>
          <w:b/>
          <w:bCs/>
          <w:sz w:val="22"/>
          <w:szCs w:val="22"/>
          <w:lang w:eastAsia="ar-SA"/>
        </w:rPr>
        <w:t>DO</w:t>
      </w:r>
      <w:r w:rsidR="003A6758">
        <w:rPr>
          <w:rFonts w:ascii="Century Gothic" w:eastAsia="Calibri" w:hAnsi="Century Gothic" w:cs="Calibri"/>
          <w:b/>
          <w:bCs/>
          <w:sz w:val="22"/>
          <w:szCs w:val="22"/>
          <w:lang w:eastAsia="ar-SA"/>
        </w:rPr>
        <w:t>,</w:t>
      </w:r>
      <w:r w:rsidRPr="00093166">
        <w:rPr>
          <w:rFonts w:ascii="Century Gothic" w:eastAsia="Calibri" w:hAnsi="Century Gothic" w:cs="Calibri"/>
          <w:b/>
          <w:bCs/>
          <w:sz w:val="22"/>
          <w:szCs w:val="22"/>
          <w:lang w:eastAsia="ar-SA"/>
        </w:rPr>
        <w:t xml:space="preserve"> OBRAS POR UN VALOR CERCANO A LOS 970 MILLONES</w:t>
      </w:r>
    </w:p>
    <w:p w14:paraId="6950449C" w14:textId="0E8E835E" w:rsidR="00093166" w:rsidRDefault="0013146A" w:rsidP="000931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3146A">
        <w:rPr>
          <w:rFonts w:ascii="Century Gothic" w:eastAsia="Calibri" w:hAnsi="Century Gothic" w:cs="Calibri"/>
          <w:b/>
          <w:bCs/>
          <w:sz w:val="22"/>
          <w:szCs w:val="22"/>
          <w:lang w:eastAsia="ar-SA"/>
        </w:rPr>
        <w:drawing>
          <wp:inline distT="0" distB="0" distL="0" distR="0" wp14:anchorId="0C5257DC" wp14:editId="30F32327">
            <wp:extent cx="5613400" cy="374205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3742055"/>
                    </a:xfrm>
                    <a:prstGeom prst="rect">
                      <a:avLst/>
                    </a:prstGeom>
                  </pic:spPr>
                </pic:pic>
              </a:graphicData>
            </a:graphic>
          </wp:inline>
        </w:drawing>
      </w:r>
    </w:p>
    <w:p w14:paraId="47650C7B" w14:textId="77777777" w:rsidR="00AB758F" w:rsidRPr="00093166"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Este sábado 14 de diciembre el alcalde de</w:t>
      </w:r>
      <w:r w:rsidRPr="009F6085">
        <w:rPr>
          <w:rFonts w:ascii="Century Gothic" w:eastAsia="Calibri" w:hAnsi="Century Gothic" w:cs="Calibri"/>
          <w:bCs/>
          <w:sz w:val="22"/>
          <w:szCs w:val="22"/>
          <w:lang w:eastAsia="ar-SA"/>
        </w:rPr>
        <w:t xml:space="preserve"> Pasto, Pedro Vicente Obando Ordóñez,</w:t>
      </w:r>
      <w:r w:rsidRPr="00093166">
        <w:rPr>
          <w:rFonts w:ascii="Century Gothic" w:eastAsia="Calibri" w:hAnsi="Century Gothic" w:cs="Calibri"/>
          <w:bCs/>
          <w:sz w:val="22"/>
          <w:szCs w:val="22"/>
          <w:lang w:eastAsia="ar-SA"/>
        </w:rPr>
        <w:t xml:space="preserve"> cumplió una importante agenda en diferentes sectores de la</w:t>
      </w:r>
      <w:r w:rsidR="00AB758F" w:rsidRPr="00093166">
        <w:rPr>
          <w:rFonts w:ascii="Century Gothic" w:eastAsia="Calibri" w:hAnsi="Century Gothic" w:cs="Calibri"/>
          <w:bCs/>
          <w:sz w:val="22"/>
          <w:szCs w:val="22"/>
          <w:lang w:eastAsia="ar-SA"/>
        </w:rPr>
        <w:t>s</w:t>
      </w:r>
      <w:r w:rsidRPr="00093166">
        <w:rPr>
          <w:rFonts w:ascii="Century Gothic" w:eastAsia="Calibri" w:hAnsi="Century Gothic" w:cs="Calibri"/>
          <w:bCs/>
          <w:sz w:val="22"/>
          <w:szCs w:val="22"/>
          <w:lang w:eastAsia="ar-SA"/>
        </w:rPr>
        <w:t xml:space="preserve"> comuna</w:t>
      </w:r>
      <w:r w:rsidR="00AB758F" w:rsidRPr="00093166">
        <w:rPr>
          <w:rFonts w:ascii="Century Gothic" w:eastAsia="Calibri" w:hAnsi="Century Gothic" w:cs="Calibri"/>
          <w:bCs/>
          <w:sz w:val="22"/>
          <w:szCs w:val="22"/>
          <w:lang w:eastAsia="ar-SA"/>
        </w:rPr>
        <w:t>s 6 y</w:t>
      </w:r>
      <w:r w:rsidRPr="00093166">
        <w:rPr>
          <w:rFonts w:ascii="Century Gothic" w:eastAsia="Calibri" w:hAnsi="Century Gothic" w:cs="Calibri"/>
          <w:bCs/>
          <w:sz w:val="22"/>
          <w:szCs w:val="22"/>
          <w:lang w:eastAsia="ar-SA"/>
        </w:rPr>
        <w:t xml:space="preserve"> 10, donde hizo</w:t>
      </w:r>
      <w:r w:rsidR="00AB758F" w:rsidRPr="00093166">
        <w:rPr>
          <w:rFonts w:ascii="Century Gothic" w:eastAsia="Calibri" w:hAnsi="Century Gothic" w:cs="Calibri"/>
          <w:bCs/>
          <w:sz w:val="22"/>
          <w:szCs w:val="22"/>
          <w:lang w:eastAsia="ar-SA"/>
        </w:rPr>
        <w:t xml:space="preserve"> entrega a la comunidad de varia</w:t>
      </w:r>
      <w:r w:rsidRPr="00093166">
        <w:rPr>
          <w:rFonts w:ascii="Century Gothic" w:eastAsia="Calibri" w:hAnsi="Century Gothic" w:cs="Calibri"/>
          <w:bCs/>
          <w:sz w:val="22"/>
          <w:szCs w:val="22"/>
          <w:lang w:eastAsia="ar-SA"/>
        </w:rPr>
        <w:t>s obras de infraestructura</w:t>
      </w:r>
      <w:r w:rsidR="00AB758F" w:rsidRPr="00093166">
        <w:rPr>
          <w:rFonts w:ascii="Century Gothic" w:eastAsia="Calibri" w:hAnsi="Century Gothic" w:cs="Calibri"/>
          <w:bCs/>
          <w:sz w:val="22"/>
          <w:szCs w:val="22"/>
          <w:lang w:eastAsia="ar-SA"/>
        </w:rPr>
        <w:t xml:space="preserve"> por un valor cercano a los 970 millones de pesos, que contribuyen a mejorar la calidad de vida de sus moradores.</w:t>
      </w:r>
    </w:p>
    <w:p w14:paraId="0A9CB589" w14:textId="77777777" w:rsidR="00EC5FCF" w:rsidRPr="00093166"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Tras inaugurar el solón cultural del barrio Aranda III, el mandatario local se encontró en este sitio con los dirigentes de los barrios Juan Pablo II, Aranda </w:t>
      </w:r>
      <w:proofErr w:type="spellStart"/>
      <w:r w:rsidRPr="00093166">
        <w:rPr>
          <w:rFonts w:ascii="Century Gothic" w:eastAsia="Calibri" w:hAnsi="Century Gothic" w:cs="Calibri"/>
          <w:bCs/>
          <w:sz w:val="22"/>
          <w:szCs w:val="22"/>
          <w:lang w:eastAsia="ar-SA"/>
        </w:rPr>
        <w:t>Comfamiliar</w:t>
      </w:r>
      <w:proofErr w:type="spellEnd"/>
      <w:r w:rsidRPr="00093166">
        <w:rPr>
          <w:rFonts w:ascii="Century Gothic" w:eastAsia="Calibri" w:hAnsi="Century Gothic" w:cs="Calibri"/>
          <w:bCs/>
          <w:sz w:val="22"/>
          <w:szCs w:val="22"/>
          <w:lang w:eastAsia="ar-SA"/>
        </w:rPr>
        <w:t>, Villa del Rosario y del propio Aranda III, para protocolizar la entrega de las obras que, en algunos de los casos, fueron financiadas con recursos de los cabildos de presupuesto participativo.</w:t>
      </w:r>
    </w:p>
    <w:p w14:paraId="38ECFCFF" w14:textId="77777777" w:rsidR="00EC5FCF" w:rsidRPr="00093166"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Las obras entregadas en la comuna 10 son las siguientes:</w:t>
      </w:r>
    </w:p>
    <w:p w14:paraId="76B28D43" w14:textId="77777777" w:rsidR="009F6085" w:rsidRPr="009F6085"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
          <w:bCs/>
          <w:i/>
          <w:sz w:val="22"/>
          <w:szCs w:val="22"/>
          <w:lang w:eastAsia="ar-SA"/>
        </w:rPr>
        <w:t>B</w:t>
      </w:r>
      <w:r w:rsidR="009F6085" w:rsidRPr="009F6085">
        <w:rPr>
          <w:rFonts w:ascii="Century Gothic" w:eastAsia="Calibri" w:hAnsi="Century Gothic" w:cs="Calibri"/>
          <w:b/>
          <w:bCs/>
          <w:i/>
          <w:sz w:val="22"/>
          <w:szCs w:val="22"/>
          <w:lang w:eastAsia="ar-SA"/>
        </w:rPr>
        <w:t>arrio Juan Pablo II</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polideportivo valor: $ 69.300.000, pavimentación en adoquín Valor: $ 66.617.256</w:t>
      </w:r>
      <w:r w:rsidR="009F6085" w:rsidRPr="009F6085">
        <w:rPr>
          <w:rFonts w:ascii="Century Gothic" w:eastAsia="Calibri" w:hAnsi="Century Gothic" w:cs="Calibri"/>
          <w:bCs/>
          <w:sz w:val="22"/>
          <w:szCs w:val="22"/>
          <w:lang w:eastAsia="ar-SA"/>
        </w:rPr>
        <w:t>.</w:t>
      </w:r>
    </w:p>
    <w:p w14:paraId="3AE2403F"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t>Barrio Villa del Rosario</w:t>
      </w:r>
      <w:r w:rsidRPr="009F6085">
        <w:rPr>
          <w:rFonts w:ascii="Century Gothic" w:eastAsia="Calibri" w:hAnsi="Century Gothic" w:cs="Calibri"/>
          <w:bCs/>
          <w:sz w:val="22"/>
          <w:szCs w:val="22"/>
          <w:lang w:eastAsia="ar-SA"/>
        </w:rPr>
        <w:t xml:space="preserve"> </w:t>
      </w:r>
      <w:r w:rsidR="00EC5FCF" w:rsidRPr="00093166">
        <w:rPr>
          <w:rFonts w:ascii="Century Gothic" w:eastAsia="Calibri" w:hAnsi="Century Gothic" w:cs="Calibri"/>
          <w:bCs/>
          <w:sz w:val="22"/>
          <w:szCs w:val="22"/>
          <w:lang w:eastAsia="ar-SA"/>
        </w:rPr>
        <w:t xml:space="preserve">- </w:t>
      </w:r>
      <w:proofErr w:type="spellStart"/>
      <w:r w:rsidR="00EC5FCF" w:rsidRPr="00093166">
        <w:rPr>
          <w:rFonts w:ascii="Century Gothic" w:eastAsia="Calibri" w:hAnsi="Century Gothic" w:cs="Calibri"/>
          <w:bCs/>
          <w:sz w:val="22"/>
          <w:szCs w:val="22"/>
          <w:lang w:eastAsia="ar-SA"/>
        </w:rPr>
        <w:t>adoquinamiento</w:t>
      </w:r>
      <w:proofErr w:type="spellEnd"/>
      <w:r w:rsidR="00EC5FCF" w:rsidRPr="00093166">
        <w:rPr>
          <w:rFonts w:ascii="Century Gothic" w:eastAsia="Calibri" w:hAnsi="Century Gothic" w:cs="Calibri"/>
          <w:bCs/>
          <w:sz w:val="22"/>
          <w:szCs w:val="22"/>
          <w:lang w:eastAsia="ar-SA"/>
        </w:rPr>
        <w:t xml:space="preserve"> vía principal valor: </w:t>
      </w:r>
      <w:r w:rsidRPr="009F6085">
        <w:rPr>
          <w:rFonts w:ascii="Century Gothic" w:eastAsia="Calibri" w:hAnsi="Century Gothic" w:cs="Calibri"/>
          <w:bCs/>
          <w:sz w:val="22"/>
          <w:szCs w:val="22"/>
          <w:lang w:eastAsia="ar-SA"/>
        </w:rPr>
        <w:t>$ 43.592.143.</w:t>
      </w:r>
    </w:p>
    <w:p w14:paraId="14C782F0"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t>Barrio Arand</w:t>
      </w:r>
      <w:r w:rsidR="00093166" w:rsidRPr="00093166">
        <w:rPr>
          <w:rFonts w:ascii="Century Gothic" w:eastAsia="Calibri" w:hAnsi="Century Gothic" w:cs="Calibri"/>
          <w:b/>
          <w:bCs/>
          <w:i/>
          <w:sz w:val="22"/>
          <w:szCs w:val="22"/>
          <w:lang w:eastAsia="ar-SA"/>
        </w:rPr>
        <w:t xml:space="preserve">a </w:t>
      </w:r>
      <w:proofErr w:type="spellStart"/>
      <w:r w:rsidR="00093166" w:rsidRPr="00093166">
        <w:rPr>
          <w:rFonts w:ascii="Century Gothic" w:eastAsia="Calibri" w:hAnsi="Century Gothic" w:cs="Calibri"/>
          <w:b/>
          <w:bCs/>
          <w:i/>
          <w:sz w:val="22"/>
          <w:szCs w:val="22"/>
          <w:lang w:eastAsia="ar-SA"/>
        </w:rPr>
        <w:t>Comfamiliar</w:t>
      </w:r>
      <w:proofErr w:type="spellEnd"/>
      <w:r w:rsidR="00093166" w:rsidRPr="00093166">
        <w:rPr>
          <w:rFonts w:ascii="Century Gothic" w:eastAsia="Calibri" w:hAnsi="Century Gothic" w:cs="Calibri"/>
          <w:bCs/>
          <w:sz w:val="22"/>
          <w:szCs w:val="22"/>
          <w:lang w:eastAsia="ar-SA"/>
        </w:rPr>
        <w:t xml:space="preserve"> - salón cultural valor: $ 248.313.836, </w:t>
      </w:r>
      <w:r w:rsidRPr="009F6085">
        <w:rPr>
          <w:rFonts w:ascii="Century Gothic" w:eastAsia="Calibri" w:hAnsi="Century Gothic" w:cs="Calibri"/>
          <w:bCs/>
          <w:sz w:val="22"/>
          <w:szCs w:val="22"/>
          <w:lang w:eastAsia="ar-SA"/>
        </w:rPr>
        <w:t xml:space="preserve">máquina </w:t>
      </w:r>
      <w:r w:rsidR="00093166" w:rsidRPr="00093166">
        <w:rPr>
          <w:rFonts w:ascii="Century Gothic" w:eastAsia="Calibri" w:hAnsi="Century Gothic" w:cs="Calibri"/>
          <w:bCs/>
          <w:sz w:val="22"/>
          <w:szCs w:val="22"/>
          <w:lang w:eastAsia="ar-SA"/>
        </w:rPr>
        <w:t xml:space="preserve">adoquinadora valor: </w:t>
      </w:r>
      <w:r w:rsidRPr="009F6085">
        <w:rPr>
          <w:rFonts w:ascii="Century Gothic" w:eastAsia="Calibri" w:hAnsi="Century Gothic" w:cs="Calibri"/>
          <w:bCs/>
          <w:sz w:val="22"/>
          <w:szCs w:val="22"/>
          <w:lang w:eastAsia="ar-SA"/>
        </w:rPr>
        <w:t>$ 57.500.000.</w:t>
      </w:r>
    </w:p>
    <w:p w14:paraId="44F6E0B1"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t>Barrio Aranda III</w:t>
      </w:r>
      <w:r w:rsidRPr="009F6085">
        <w:rPr>
          <w:rFonts w:ascii="Century Gothic" w:eastAsia="Calibri" w:hAnsi="Century Gothic" w:cs="Calibri"/>
          <w:bCs/>
          <w:sz w:val="22"/>
          <w:szCs w:val="22"/>
          <w:lang w:eastAsia="ar-SA"/>
        </w:rPr>
        <w:t xml:space="preserve"> - salón cultural </w:t>
      </w:r>
      <w:r w:rsidR="00093166" w:rsidRPr="00093166">
        <w:rPr>
          <w:rFonts w:ascii="Century Gothic" w:eastAsia="Calibri" w:hAnsi="Century Gothic" w:cs="Calibri"/>
          <w:bCs/>
          <w:sz w:val="22"/>
          <w:szCs w:val="22"/>
          <w:lang w:eastAsia="ar-SA"/>
        </w:rPr>
        <w:t xml:space="preserve">valor: </w:t>
      </w:r>
      <w:r w:rsidRPr="009F6085">
        <w:rPr>
          <w:rFonts w:ascii="Century Gothic" w:eastAsia="Calibri" w:hAnsi="Century Gothic" w:cs="Calibri"/>
          <w:bCs/>
          <w:sz w:val="22"/>
          <w:szCs w:val="22"/>
          <w:lang w:eastAsia="ar-SA"/>
        </w:rPr>
        <w:t>$ 228.627.932</w:t>
      </w:r>
    </w:p>
    <w:p w14:paraId="4E16C649" w14:textId="77777777" w:rsidR="009F6085" w:rsidRPr="00093166"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Cs/>
          <w:sz w:val="22"/>
          <w:szCs w:val="22"/>
          <w:lang w:eastAsia="ar-SA"/>
        </w:rPr>
        <w:lastRenderedPageBreak/>
        <w:t xml:space="preserve">Los dos salones culturales </w:t>
      </w:r>
      <w:r w:rsidR="00093166" w:rsidRPr="00093166">
        <w:rPr>
          <w:rFonts w:ascii="Century Gothic" w:eastAsia="Calibri" w:hAnsi="Century Gothic" w:cs="Calibri"/>
          <w:bCs/>
          <w:sz w:val="22"/>
          <w:szCs w:val="22"/>
          <w:lang w:eastAsia="ar-SA"/>
        </w:rPr>
        <w:t xml:space="preserve">entregados en la comuna 10, </w:t>
      </w:r>
      <w:r w:rsidRPr="009F6085">
        <w:rPr>
          <w:rFonts w:ascii="Century Gothic" w:eastAsia="Calibri" w:hAnsi="Century Gothic" w:cs="Calibri"/>
          <w:bCs/>
          <w:sz w:val="22"/>
          <w:szCs w:val="22"/>
          <w:lang w:eastAsia="ar-SA"/>
        </w:rPr>
        <w:t>constan de 200 m2, con un salón para reuniones, cocineta, camerinos, bodega, batería de baños para hombres, mujeres y personas con discapacidad y andenes exteriores.</w:t>
      </w:r>
    </w:p>
    <w:p w14:paraId="5AC1AC25" w14:textId="77777777" w:rsidR="00093166" w:rsidRPr="00093166" w:rsidRDefault="00093166"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Posteriormente el </w:t>
      </w:r>
      <w:r w:rsidRPr="009F6085">
        <w:rPr>
          <w:rFonts w:ascii="Century Gothic" w:eastAsia="Calibri" w:hAnsi="Century Gothic" w:cs="Calibri"/>
          <w:bCs/>
          <w:sz w:val="22"/>
          <w:szCs w:val="22"/>
          <w:lang w:eastAsia="ar-SA"/>
        </w:rPr>
        <w:t>alcalde de Pasto, Pedro Vicente Obando Ordóñez,</w:t>
      </w:r>
      <w:r w:rsidRPr="00093166">
        <w:rPr>
          <w:rFonts w:ascii="Century Gothic" w:eastAsia="Calibri" w:hAnsi="Century Gothic" w:cs="Calibri"/>
          <w:bCs/>
          <w:sz w:val="22"/>
          <w:szCs w:val="22"/>
          <w:lang w:eastAsia="ar-SA"/>
        </w:rPr>
        <w:t xml:space="preserve"> e</w:t>
      </w:r>
      <w:r w:rsidRPr="009F6085">
        <w:rPr>
          <w:rFonts w:ascii="Century Gothic" w:eastAsia="Calibri" w:hAnsi="Century Gothic" w:cs="Calibri"/>
          <w:bCs/>
          <w:sz w:val="22"/>
          <w:szCs w:val="22"/>
          <w:lang w:eastAsia="ar-SA"/>
        </w:rPr>
        <w:t xml:space="preserve">n medio de la alegría de la gente </w:t>
      </w:r>
      <w:r w:rsidRPr="00093166">
        <w:rPr>
          <w:rFonts w:ascii="Century Gothic" w:eastAsia="Calibri" w:hAnsi="Century Gothic" w:cs="Calibri"/>
          <w:bCs/>
          <w:sz w:val="22"/>
          <w:szCs w:val="22"/>
          <w:lang w:eastAsia="ar-SA"/>
        </w:rPr>
        <w:t>hizo</w:t>
      </w:r>
      <w:r w:rsidRPr="009F6085">
        <w:rPr>
          <w:rFonts w:ascii="Century Gothic" w:eastAsia="Calibri" w:hAnsi="Century Gothic" w:cs="Calibri"/>
          <w:bCs/>
          <w:sz w:val="22"/>
          <w:szCs w:val="22"/>
          <w:lang w:eastAsia="ar-SA"/>
        </w:rPr>
        <w:t xml:space="preserve"> entrega </w:t>
      </w:r>
      <w:r w:rsidRPr="00093166">
        <w:rPr>
          <w:rFonts w:ascii="Century Gothic" w:eastAsia="Calibri" w:hAnsi="Century Gothic" w:cs="Calibri"/>
          <w:bCs/>
          <w:sz w:val="22"/>
          <w:szCs w:val="22"/>
          <w:lang w:eastAsia="ar-SA"/>
        </w:rPr>
        <w:t xml:space="preserve">en </w:t>
      </w:r>
      <w:r w:rsidRPr="009F6085">
        <w:rPr>
          <w:rFonts w:ascii="Century Gothic" w:eastAsia="Calibri" w:hAnsi="Century Gothic" w:cs="Calibri"/>
          <w:bCs/>
          <w:sz w:val="22"/>
          <w:szCs w:val="22"/>
          <w:lang w:eastAsia="ar-SA"/>
        </w:rPr>
        <w:t>el barrio Granada</w:t>
      </w:r>
      <w:r w:rsidRPr="00093166">
        <w:rPr>
          <w:rFonts w:ascii="Century Gothic" w:eastAsia="Calibri" w:hAnsi="Century Gothic" w:cs="Calibri"/>
          <w:bCs/>
          <w:sz w:val="22"/>
          <w:szCs w:val="22"/>
          <w:lang w:eastAsia="ar-SA"/>
        </w:rPr>
        <w:t xml:space="preserve"> de la comuna 6, de un</w:t>
      </w:r>
      <w:r w:rsidRPr="009F6085">
        <w:rPr>
          <w:rFonts w:ascii="Century Gothic" w:eastAsia="Calibri" w:hAnsi="Century Gothic" w:cs="Calibri"/>
          <w:bCs/>
          <w:sz w:val="22"/>
          <w:szCs w:val="22"/>
          <w:lang w:eastAsia="ar-SA"/>
        </w:rPr>
        <w:t xml:space="preserve"> nuevo y moderno salón cultural, que tuvo una inversión de $ 257.709.817. Este salón cultural consta de 160 m2, en los que se construyó un amplio salón para reuniones de la comunidad, bodega, batería de baños para hombres, mujeres y personas con movilidad reducida, andenes, entre otras.</w:t>
      </w:r>
    </w:p>
    <w:p w14:paraId="52F5E82C" w14:textId="77777777" w:rsidR="009F6085" w:rsidRPr="009F6085" w:rsidRDefault="00093166"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Durante este </w:t>
      </w:r>
      <w:r w:rsidR="009F6085" w:rsidRPr="009F6085">
        <w:rPr>
          <w:rFonts w:ascii="Century Gothic" w:eastAsia="Calibri" w:hAnsi="Century Gothic" w:cs="Calibri"/>
          <w:bCs/>
          <w:sz w:val="22"/>
          <w:szCs w:val="22"/>
          <w:lang w:eastAsia="ar-SA"/>
        </w:rPr>
        <w:t xml:space="preserve">encuentro </w:t>
      </w:r>
      <w:r w:rsidRPr="00093166">
        <w:rPr>
          <w:rFonts w:ascii="Century Gothic" w:eastAsia="Calibri" w:hAnsi="Century Gothic" w:cs="Calibri"/>
          <w:bCs/>
          <w:sz w:val="22"/>
          <w:szCs w:val="22"/>
          <w:lang w:eastAsia="ar-SA"/>
        </w:rPr>
        <w:t>l</w:t>
      </w:r>
      <w:r w:rsidR="009F6085" w:rsidRPr="009F6085">
        <w:rPr>
          <w:rFonts w:ascii="Century Gothic" w:eastAsia="Calibri" w:hAnsi="Century Gothic" w:cs="Calibri"/>
          <w:bCs/>
          <w:sz w:val="22"/>
          <w:szCs w:val="22"/>
          <w:lang w:eastAsia="ar-SA"/>
        </w:rPr>
        <w:t>a comunidad de este sector</w:t>
      </w:r>
      <w:r w:rsidRPr="00093166">
        <w:rPr>
          <w:rFonts w:ascii="Century Gothic" w:eastAsia="Calibri" w:hAnsi="Century Gothic" w:cs="Calibri"/>
          <w:bCs/>
          <w:sz w:val="22"/>
          <w:szCs w:val="22"/>
          <w:lang w:eastAsia="ar-SA"/>
        </w:rPr>
        <w:t>,</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reconoci</w:t>
      </w:r>
      <w:r w:rsidR="009F6085" w:rsidRPr="009F6085">
        <w:rPr>
          <w:rFonts w:ascii="Century Gothic" w:eastAsia="Calibri" w:hAnsi="Century Gothic" w:cs="Calibri"/>
          <w:bCs/>
          <w:sz w:val="22"/>
          <w:szCs w:val="22"/>
          <w:lang w:eastAsia="ar-SA"/>
        </w:rPr>
        <w:t>ó que además de esta importante obra también hayan recibido durante el gobierno del alcalde Pedro Vicente Obando Ordóñez, obras como:</w:t>
      </w:r>
      <w:r w:rsidRPr="00093166">
        <w:rPr>
          <w:rFonts w:ascii="Century Gothic" w:eastAsia="Calibri" w:hAnsi="Century Gothic" w:cs="Calibri"/>
          <w:bCs/>
          <w:sz w:val="22"/>
          <w:szCs w:val="22"/>
          <w:lang w:eastAsia="ar-SA"/>
        </w:rPr>
        <w:t xml:space="preserve"> el m</w:t>
      </w:r>
      <w:r w:rsidR="009F6085" w:rsidRPr="009F6085">
        <w:rPr>
          <w:rFonts w:ascii="Century Gothic" w:eastAsia="Calibri" w:hAnsi="Century Gothic" w:cs="Calibri"/>
          <w:bCs/>
          <w:sz w:val="22"/>
          <w:szCs w:val="22"/>
          <w:lang w:eastAsia="ar-SA"/>
        </w:rPr>
        <w:t>ejoramiento y</w:t>
      </w:r>
      <w:r w:rsidRPr="00093166">
        <w:rPr>
          <w:rFonts w:ascii="Century Gothic" w:eastAsia="Calibri" w:hAnsi="Century Gothic" w:cs="Calibri"/>
          <w:bCs/>
          <w:sz w:val="22"/>
          <w:szCs w:val="22"/>
          <w:lang w:eastAsia="ar-SA"/>
        </w:rPr>
        <w:t xml:space="preserve"> primera fase del polideportivo, un </w:t>
      </w:r>
      <w:proofErr w:type="spellStart"/>
      <w:r w:rsidRPr="00093166">
        <w:rPr>
          <w:rFonts w:ascii="Century Gothic" w:eastAsia="Calibri" w:hAnsi="Century Gothic" w:cs="Calibri"/>
          <w:bCs/>
          <w:sz w:val="22"/>
          <w:szCs w:val="22"/>
          <w:lang w:eastAsia="ar-SA"/>
        </w:rPr>
        <w:t>b</w:t>
      </w:r>
      <w:r w:rsidR="009F6085" w:rsidRPr="009F6085">
        <w:rPr>
          <w:rFonts w:ascii="Century Gothic" w:eastAsia="Calibri" w:hAnsi="Century Gothic" w:cs="Calibri"/>
          <w:bCs/>
          <w:sz w:val="22"/>
          <w:szCs w:val="22"/>
          <w:lang w:eastAsia="ar-SA"/>
        </w:rPr>
        <w:t>ioparque</w:t>
      </w:r>
      <w:proofErr w:type="spellEnd"/>
      <w:r w:rsidRPr="00093166">
        <w:rPr>
          <w:rFonts w:ascii="Century Gothic" w:eastAsia="Calibri" w:hAnsi="Century Gothic" w:cs="Calibri"/>
          <w:bCs/>
          <w:sz w:val="22"/>
          <w:szCs w:val="22"/>
          <w:lang w:eastAsia="ar-SA"/>
        </w:rPr>
        <w:t>, la p</w:t>
      </w:r>
      <w:r w:rsidR="009F6085" w:rsidRPr="009F6085">
        <w:rPr>
          <w:rFonts w:ascii="Century Gothic" w:eastAsia="Calibri" w:hAnsi="Century Gothic" w:cs="Calibri"/>
          <w:bCs/>
          <w:sz w:val="22"/>
          <w:szCs w:val="22"/>
          <w:lang w:eastAsia="ar-SA"/>
        </w:rPr>
        <w:t>avimentación de gradas de acceso (obra priorizada en cabildos)</w:t>
      </w:r>
      <w:r w:rsidRPr="00093166">
        <w:rPr>
          <w:rFonts w:ascii="Century Gothic" w:eastAsia="Calibri" w:hAnsi="Century Gothic" w:cs="Calibri"/>
          <w:bCs/>
          <w:sz w:val="22"/>
          <w:szCs w:val="22"/>
          <w:lang w:eastAsia="ar-SA"/>
        </w:rPr>
        <w:t xml:space="preserve"> y el m</w:t>
      </w:r>
      <w:r w:rsidR="009F6085" w:rsidRPr="009F6085">
        <w:rPr>
          <w:rFonts w:ascii="Century Gothic" w:eastAsia="Calibri" w:hAnsi="Century Gothic" w:cs="Calibri"/>
          <w:bCs/>
          <w:sz w:val="22"/>
          <w:szCs w:val="22"/>
          <w:lang w:eastAsia="ar-SA"/>
        </w:rPr>
        <w:t>ejoramiento de muro de contención en sistema de gaviones sector Granada 1 y 2.</w:t>
      </w:r>
    </w:p>
    <w:p w14:paraId="3ED8CCEE" w14:textId="77777777" w:rsidR="009F6085" w:rsidRDefault="00093166" w:rsidP="003A6758">
      <w:pPr>
        <w:jc w:val="center"/>
        <w:rPr>
          <w:rFonts w:ascii="Century Gothic" w:hAnsi="Century Gothic"/>
          <w:b/>
          <w:lang w:val="es-CO"/>
        </w:rPr>
      </w:pPr>
      <w:r>
        <w:rPr>
          <w:rFonts w:ascii="Century Gothic" w:hAnsi="Century Gothic" w:cs="Arial"/>
          <w:i/>
          <w:lang w:val="es-CO"/>
        </w:rPr>
        <w:t>Somos constructores de paz</w:t>
      </w:r>
    </w:p>
    <w:p w14:paraId="1E3AA459" w14:textId="77777777" w:rsidR="003A6758" w:rsidRPr="003A6758" w:rsidRDefault="003A6758" w:rsidP="003A6758">
      <w:pPr>
        <w:jc w:val="center"/>
        <w:rPr>
          <w:rFonts w:ascii="Century Gothic" w:hAnsi="Century Gothic"/>
          <w:b/>
          <w:lang w:val="es-CO"/>
        </w:rPr>
      </w:pPr>
    </w:p>
    <w:p w14:paraId="4ABFB4A9" w14:textId="77777777" w:rsidR="004B2EC5" w:rsidRDefault="004B2EC5" w:rsidP="00023FF9">
      <w:pPr>
        <w:jc w:val="center"/>
        <w:rPr>
          <w:rFonts w:ascii="Century Gothic" w:hAnsi="Century Gothic"/>
          <w:b/>
        </w:rPr>
      </w:pPr>
      <w:r>
        <w:rPr>
          <w:rFonts w:ascii="Century Gothic" w:hAnsi="Century Gothic"/>
          <w:b/>
        </w:rPr>
        <w:t>DURANTE ÚLTIMA RENDICIÓN DE CUENTAS EL ALCALDE PEDRO VICENTE OBANDO ENTREGÓ UN POSITIVO BALANCE EN LA EJECUCIÓN DEL PLAN DE DESARROLLO PASTO EDUCADO CONSTRUCTOR DE PAZ</w:t>
      </w:r>
    </w:p>
    <w:p w14:paraId="3782986D" w14:textId="77777777" w:rsidR="004B2EC5" w:rsidRDefault="00FD1A27" w:rsidP="00023FF9">
      <w:pPr>
        <w:jc w:val="center"/>
        <w:rPr>
          <w:rFonts w:ascii="Century Gothic" w:hAnsi="Century Gothic"/>
          <w:b/>
        </w:rPr>
      </w:pPr>
      <w:r>
        <w:rPr>
          <w:rFonts w:ascii="Century Gothic" w:hAnsi="Century Gothic"/>
          <w:b/>
          <w:noProof/>
          <w:lang w:val="en-US"/>
        </w:rPr>
        <w:drawing>
          <wp:inline distT="0" distB="0" distL="0" distR="0" wp14:anchorId="2496C91F" wp14:editId="47AE6562">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0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281E700E"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En las instalaciones del Coliseo del Obrero, el alcalde de Pasto Pedro Vicente Obando Ordóñez, entregó un completo informe sobre la gestión adelantada durante el periodo 2016-2019, a través del Plan de Desarrollo Pasto Educado Constructor de Paz, cuya ejecución fue del 88.8%.</w:t>
      </w:r>
    </w:p>
    <w:p w14:paraId="32BD967D"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comunidad del municipio, líderes, organismos de control, y demás personas que asistieron a esta rendición pública de cuentas, destacaron el avance en programas sociales y acompañamiento a la población vulnerable que durante este mandato se adelantó en la capital nariñense. Un total de 2.5 billones de pesos, fueron ejecutados durante este cuatrienio, recursos destinados a programas históricos como la reconversión laboral, mínimo vital de agua, educación, reducción del bajo peso al nacer, sustitución de vehículos de tracción animal, infraestructura, vivienda entre otros.</w:t>
      </w:r>
    </w:p>
    <w:p w14:paraId="2E43053D"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“Tengo que agradecerle a Pasto por darme la legitimidad que para gobernar y la oportunidad de servirle a un pueblo para dar solución a las necesidades básicas que no habían sido atendidas. Hoy nos dimos cuenta que sí fuimos capaces de proyectar una ciudad para el mañana y que seguramente se continuarán con estas acciones que han favorecido a los más vulnerables”, sostuvo el mandatario.</w:t>
      </w:r>
    </w:p>
    <w:p w14:paraId="5C2CC81B"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Como pilar del Plan de Desarrollo, el municipio de Pasto priorizó la educación desde diferentes enfoques, con una inversión </w:t>
      </w:r>
      <w:r w:rsidRPr="008110F5">
        <w:rPr>
          <w:rFonts w:ascii="Century Gothic" w:eastAsia="Calibri" w:hAnsi="Century Gothic" w:cs="Calibri"/>
          <w:bCs/>
          <w:sz w:val="22"/>
          <w:szCs w:val="22"/>
          <w:lang w:eastAsia="ar-SA"/>
        </w:rPr>
        <w:t>adicional de más de 150 mil millones para sin incluir los recursos del Sistema General de Participaciones y sin recurrir a crédito</w:t>
      </w:r>
      <w:r>
        <w:rPr>
          <w:rFonts w:ascii="Century Gothic" w:eastAsia="Calibri" w:hAnsi="Century Gothic" w:cs="Calibri"/>
          <w:bCs/>
          <w:sz w:val="22"/>
          <w:szCs w:val="22"/>
          <w:lang w:eastAsia="ar-SA"/>
        </w:rPr>
        <w:t xml:space="preserve">. Se garantizó el Plan de Alimentación Escolar </w:t>
      </w:r>
      <w:proofErr w:type="spellStart"/>
      <w:r>
        <w:rPr>
          <w:rFonts w:ascii="Century Gothic" w:eastAsia="Calibri" w:hAnsi="Century Gothic" w:cs="Calibri"/>
          <w:bCs/>
          <w:sz w:val="22"/>
          <w:szCs w:val="22"/>
          <w:lang w:eastAsia="ar-SA"/>
        </w:rPr>
        <w:t>PAE</w:t>
      </w:r>
      <w:proofErr w:type="spellEnd"/>
      <w:r>
        <w:rPr>
          <w:rFonts w:ascii="Century Gothic" w:eastAsia="Calibri" w:hAnsi="Century Gothic" w:cs="Calibri"/>
          <w:bCs/>
          <w:sz w:val="22"/>
          <w:szCs w:val="22"/>
          <w:lang w:eastAsia="ar-SA"/>
        </w:rPr>
        <w:t xml:space="preserve"> al 100% de los estudiantes de las instituciones públicas del municipio con un manejo transparente, operación oportuna y cofinanciación de recursos propios.  Durante esta Administración se entregaron 24 proyectos de infraestructura educativa en los sectores urbano y rural donde se invirtieron 16.703 millones de pesos, además se mejoraron las condiciones para el cierre de las brechas sociales a través de la reposición de mobiliario con 30 mil nuevos pupitres, la ampliación de 19 instituciones y la entrega de 4 colegios nuevos. </w:t>
      </w:r>
    </w:p>
    <w:p w14:paraId="3D059092" w14:textId="77777777" w:rsidR="004B2EC5" w:rsidRPr="00FD64BE"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garantía y restitución de derechos fundamentales se convirtieron en una hoja de ruta para la actual administración que focalizó poblaciones infantiles, con la cual se logró la reducción de 91 casos de bajo peso al nacer, </w:t>
      </w:r>
      <w:r w:rsidRPr="00612077">
        <w:rPr>
          <w:rFonts w:ascii="Century Gothic" w:eastAsia="Calibri" w:hAnsi="Century Gothic" w:cs="Calibri"/>
          <w:bCs/>
          <w:sz w:val="22"/>
          <w:szCs w:val="22"/>
          <w:lang w:eastAsia="ar-SA"/>
        </w:rPr>
        <w:t>2.675 gestantes</w:t>
      </w:r>
      <w:r>
        <w:rPr>
          <w:rFonts w:ascii="Century Gothic" w:eastAsia="Calibri" w:hAnsi="Century Gothic" w:cs="Calibri"/>
          <w:bCs/>
          <w:sz w:val="22"/>
          <w:szCs w:val="22"/>
          <w:lang w:eastAsia="ar-SA"/>
        </w:rPr>
        <w:t xml:space="preserve"> optimizaron su estado nutricional y se incrementó el indicador de lactancia materna. Así mismo a 2019, </w:t>
      </w:r>
      <w:r w:rsidRPr="00612077">
        <w:rPr>
          <w:rFonts w:ascii="Century Gothic" w:eastAsia="Calibri" w:hAnsi="Century Gothic" w:cs="Calibri"/>
          <w:bCs/>
          <w:sz w:val="22"/>
          <w:szCs w:val="22"/>
          <w:lang w:eastAsia="ar-SA"/>
        </w:rPr>
        <w:t xml:space="preserve">225.463 personas se encuentran afiliadas al régimen subsidiado de salud, que representa una cobertura del 99.09% de la población certificada como pobre y vulnerable </w:t>
      </w:r>
      <w:r>
        <w:rPr>
          <w:rFonts w:ascii="Century Gothic" w:eastAsia="Calibri" w:hAnsi="Century Gothic" w:cs="Calibri"/>
          <w:bCs/>
          <w:sz w:val="22"/>
          <w:szCs w:val="22"/>
          <w:lang w:eastAsia="ar-SA"/>
        </w:rPr>
        <w:t xml:space="preserve">en Pasto.  De igual manera, la </w:t>
      </w:r>
      <w:r w:rsidRPr="00FA1A99">
        <w:rPr>
          <w:rFonts w:ascii="Century Gothic" w:eastAsia="Calibri" w:hAnsi="Century Gothic" w:cs="Calibri"/>
          <w:bCs/>
          <w:sz w:val="22"/>
          <w:szCs w:val="22"/>
          <w:lang w:eastAsia="ar-SA"/>
        </w:rPr>
        <w:t xml:space="preserve">participación ciudadana </w:t>
      </w:r>
      <w:r>
        <w:rPr>
          <w:rFonts w:ascii="Century Gothic" w:eastAsia="Calibri" w:hAnsi="Century Gothic" w:cs="Calibri"/>
          <w:bCs/>
          <w:sz w:val="22"/>
          <w:szCs w:val="22"/>
          <w:lang w:eastAsia="ar-SA"/>
        </w:rPr>
        <w:t xml:space="preserve">se fortaleció por medio del ejercicio participativo de cabildos, donde la comunidad </w:t>
      </w:r>
      <w:r w:rsidRPr="00FA1A99">
        <w:rPr>
          <w:rFonts w:ascii="Century Gothic" w:eastAsia="Calibri" w:hAnsi="Century Gothic" w:cs="Calibri"/>
          <w:bCs/>
          <w:sz w:val="22"/>
          <w:szCs w:val="22"/>
          <w:lang w:eastAsia="ar-SA"/>
        </w:rPr>
        <w:t xml:space="preserve">eligió 163 proyectos, 105 en el sector urbano y 58 en lo rural. </w:t>
      </w:r>
      <w:r>
        <w:rPr>
          <w:rFonts w:ascii="Century Gothic" w:eastAsia="Calibri" w:hAnsi="Century Gothic" w:cs="Calibri"/>
          <w:bCs/>
          <w:sz w:val="22"/>
          <w:szCs w:val="22"/>
          <w:lang w:eastAsia="ar-SA"/>
        </w:rPr>
        <w:t>A la fecha h</w:t>
      </w:r>
      <w:r w:rsidRPr="00FA1A99">
        <w:rPr>
          <w:rFonts w:ascii="Century Gothic" w:eastAsia="Calibri" w:hAnsi="Century Gothic" w:cs="Calibri"/>
          <w:bCs/>
          <w:sz w:val="22"/>
          <w:szCs w:val="22"/>
          <w:lang w:eastAsia="ar-SA"/>
        </w:rPr>
        <w:t>an sido ejecutados 1</w:t>
      </w:r>
      <w:r>
        <w:rPr>
          <w:rFonts w:ascii="Century Gothic" w:eastAsia="Calibri" w:hAnsi="Century Gothic" w:cs="Calibri"/>
          <w:bCs/>
          <w:sz w:val="22"/>
          <w:szCs w:val="22"/>
          <w:lang w:eastAsia="ar-SA"/>
        </w:rPr>
        <w:t>52</w:t>
      </w:r>
      <w:r w:rsidRPr="00FA1A99">
        <w:rPr>
          <w:rFonts w:ascii="Century Gothic" w:eastAsia="Calibri" w:hAnsi="Century Gothic" w:cs="Calibri"/>
          <w:bCs/>
          <w:sz w:val="22"/>
          <w:szCs w:val="22"/>
          <w:lang w:eastAsia="ar-SA"/>
        </w:rPr>
        <w:t xml:space="preserve"> iniciativas con una inversión superior</w:t>
      </w:r>
      <w:r>
        <w:rPr>
          <w:rFonts w:ascii="Century Gothic" w:eastAsia="Calibri" w:hAnsi="Century Gothic" w:cs="Calibri"/>
          <w:bCs/>
          <w:sz w:val="22"/>
          <w:szCs w:val="22"/>
          <w:lang w:eastAsia="ar-SA"/>
        </w:rPr>
        <w:t xml:space="preserve"> a los $8.831 millones de pesos, además </w:t>
      </w:r>
      <w:r w:rsidRPr="00FA1A99">
        <w:rPr>
          <w:rFonts w:ascii="Century Gothic" w:eastAsia="Calibri" w:hAnsi="Century Gothic" w:cs="Calibri"/>
          <w:bCs/>
          <w:sz w:val="22"/>
          <w:szCs w:val="22"/>
          <w:lang w:eastAsia="ar-SA"/>
        </w:rPr>
        <w:t xml:space="preserve">se encuentran en </w:t>
      </w:r>
      <w:r>
        <w:rPr>
          <w:rFonts w:ascii="Century Gothic" w:eastAsia="Calibri" w:hAnsi="Century Gothic" w:cs="Calibri"/>
          <w:bCs/>
          <w:sz w:val="22"/>
          <w:szCs w:val="22"/>
          <w:lang w:eastAsia="ar-SA"/>
        </w:rPr>
        <w:t xml:space="preserve">ejecución 11 iniciativas más, con lo cual se garantiza el 100% del cumplimiento de este compromiso asumido por el mandatario local. </w:t>
      </w:r>
    </w:p>
    <w:p w14:paraId="198805EF"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el marco de las metas </w:t>
      </w:r>
      <w:r w:rsidRPr="00FA1A99">
        <w:rPr>
          <w:rFonts w:ascii="Century Gothic" w:eastAsia="Calibri" w:hAnsi="Century Gothic" w:cs="Calibri"/>
          <w:bCs/>
          <w:sz w:val="22"/>
          <w:szCs w:val="22"/>
          <w:lang w:eastAsia="ar-SA"/>
        </w:rPr>
        <w:t xml:space="preserve">planteadas para optimizar la calidad de vida de los habitantes de Pasto, </w:t>
      </w:r>
      <w:r>
        <w:rPr>
          <w:rFonts w:ascii="Century Gothic" w:eastAsia="Calibri" w:hAnsi="Century Gothic" w:cs="Calibri"/>
          <w:bCs/>
          <w:sz w:val="22"/>
          <w:szCs w:val="22"/>
          <w:lang w:eastAsia="ar-SA"/>
        </w:rPr>
        <w:t xml:space="preserve">se </w:t>
      </w:r>
      <w:r w:rsidRPr="00FA1A99">
        <w:rPr>
          <w:rFonts w:ascii="Century Gothic" w:eastAsia="Calibri" w:hAnsi="Century Gothic" w:cs="Calibri"/>
          <w:bCs/>
          <w:sz w:val="22"/>
          <w:szCs w:val="22"/>
          <w:lang w:eastAsia="ar-SA"/>
        </w:rPr>
        <w:t>formularon</w:t>
      </w:r>
      <w:r>
        <w:rPr>
          <w:rFonts w:ascii="Century Gothic" w:eastAsia="Calibri" w:hAnsi="Century Gothic" w:cs="Calibri"/>
          <w:bCs/>
          <w:sz w:val="22"/>
          <w:szCs w:val="22"/>
          <w:lang w:eastAsia="ar-SA"/>
        </w:rPr>
        <w:t xml:space="preserve"> proyectos que permitieron que </w:t>
      </w:r>
      <w:r w:rsidRPr="00612077">
        <w:rPr>
          <w:rFonts w:ascii="Century Gothic" w:eastAsia="Calibri" w:hAnsi="Century Gothic" w:cs="Calibri"/>
          <w:bCs/>
          <w:sz w:val="22"/>
          <w:szCs w:val="22"/>
          <w:lang w:eastAsia="ar-SA"/>
        </w:rPr>
        <w:t>3.880 familias</w:t>
      </w:r>
      <w:r>
        <w:rPr>
          <w:rFonts w:ascii="Century Gothic" w:eastAsia="Calibri" w:hAnsi="Century Gothic" w:cs="Calibri"/>
          <w:bCs/>
          <w:sz w:val="22"/>
          <w:szCs w:val="22"/>
          <w:lang w:eastAsia="ar-SA"/>
        </w:rPr>
        <w:t xml:space="preserve"> pudieran gozar de una vivienda digna, priorizando a la comunidad rural que </w:t>
      </w:r>
      <w:r>
        <w:rPr>
          <w:rFonts w:ascii="Century Gothic" w:eastAsia="Calibri" w:hAnsi="Century Gothic" w:cs="Calibri"/>
          <w:bCs/>
          <w:sz w:val="22"/>
          <w:szCs w:val="22"/>
          <w:lang w:eastAsia="ar-SA"/>
        </w:rPr>
        <w:lastRenderedPageBreak/>
        <w:t xml:space="preserve">durante este mandato contó con un apoyo continuo para el mejoramiento de 1.609 viviendas en 158 veredas del municipio. </w:t>
      </w:r>
    </w:p>
    <w:p w14:paraId="125873F3"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Pr="00FA1A99">
        <w:rPr>
          <w:rFonts w:ascii="Century Gothic" w:eastAsia="Calibri" w:hAnsi="Century Gothic" w:cs="Calibri"/>
          <w:bCs/>
          <w:sz w:val="22"/>
          <w:szCs w:val="22"/>
          <w:lang w:eastAsia="ar-SA"/>
        </w:rPr>
        <w:t>Administración ejecutó proyectos de reconversión laboral</w:t>
      </w:r>
      <w:r>
        <w:rPr>
          <w:rFonts w:ascii="Century Gothic" w:eastAsia="Calibri" w:hAnsi="Century Gothic" w:cs="Calibri"/>
          <w:bCs/>
          <w:sz w:val="22"/>
          <w:szCs w:val="22"/>
          <w:lang w:eastAsia="ar-SA"/>
        </w:rPr>
        <w:t xml:space="preserve">, llegando a </w:t>
      </w:r>
      <w:r w:rsidRPr="00FA1A99">
        <w:rPr>
          <w:rFonts w:ascii="Century Gothic" w:eastAsia="Calibri" w:hAnsi="Century Gothic" w:cs="Calibri"/>
          <w:bCs/>
          <w:sz w:val="22"/>
          <w:szCs w:val="22"/>
          <w:lang w:eastAsia="ar-SA"/>
        </w:rPr>
        <w:t>899</w:t>
      </w:r>
      <w:r>
        <w:rPr>
          <w:rFonts w:ascii="Century Gothic" w:eastAsia="Calibri" w:hAnsi="Century Gothic" w:cs="Calibri"/>
          <w:bCs/>
          <w:sz w:val="22"/>
          <w:szCs w:val="22"/>
          <w:lang w:eastAsia="ar-SA"/>
        </w:rPr>
        <w:t xml:space="preserve"> </w:t>
      </w:r>
      <w:r w:rsidRPr="00FA1A99">
        <w:rPr>
          <w:rFonts w:ascii="Century Gothic" w:eastAsia="Calibri" w:hAnsi="Century Gothic" w:cs="Calibri"/>
          <w:bCs/>
          <w:sz w:val="22"/>
          <w:szCs w:val="22"/>
          <w:lang w:eastAsia="ar-SA"/>
        </w:rPr>
        <w:t xml:space="preserve">familias </w:t>
      </w:r>
      <w:r>
        <w:rPr>
          <w:rFonts w:ascii="Century Gothic" w:eastAsia="Calibri" w:hAnsi="Century Gothic" w:cs="Calibri"/>
          <w:bCs/>
          <w:sz w:val="22"/>
          <w:szCs w:val="22"/>
          <w:lang w:eastAsia="ar-SA"/>
        </w:rPr>
        <w:t xml:space="preserve">que </w:t>
      </w:r>
      <w:r w:rsidRPr="00FA1A99">
        <w:rPr>
          <w:rFonts w:ascii="Century Gothic" w:eastAsia="Calibri" w:hAnsi="Century Gothic" w:cs="Calibri"/>
          <w:bCs/>
          <w:sz w:val="22"/>
          <w:szCs w:val="22"/>
          <w:lang w:eastAsia="ar-SA"/>
        </w:rPr>
        <w:t>se acogieron a estos procesos</w:t>
      </w:r>
      <w:r>
        <w:rPr>
          <w:rFonts w:ascii="Century Gothic" w:eastAsia="Calibri" w:hAnsi="Century Gothic" w:cs="Calibri"/>
          <w:bCs/>
          <w:sz w:val="22"/>
          <w:szCs w:val="22"/>
          <w:lang w:eastAsia="ar-SA"/>
        </w:rPr>
        <w:t xml:space="preserve"> que acogieron a sectores como carretilleros, </w:t>
      </w:r>
      <w:r w:rsidRPr="00FA1A99">
        <w:rPr>
          <w:rFonts w:ascii="Century Gothic" w:eastAsia="Calibri" w:hAnsi="Century Gothic" w:cs="Calibri"/>
          <w:bCs/>
          <w:sz w:val="22"/>
          <w:szCs w:val="22"/>
          <w:lang w:eastAsia="ar-SA"/>
        </w:rPr>
        <w:t xml:space="preserve">mecánicos de la carrera 22, trabajadoras sexuales, vendedores de carretillas de tracción humana, carboneros del corregimiento de El </w:t>
      </w:r>
      <w:r>
        <w:rPr>
          <w:rFonts w:ascii="Century Gothic" w:eastAsia="Calibri" w:hAnsi="Century Gothic" w:cs="Calibri"/>
          <w:bCs/>
          <w:sz w:val="22"/>
          <w:szCs w:val="22"/>
          <w:lang w:eastAsia="ar-SA"/>
        </w:rPr>
        <w:t>E</w:t>
      </w:r>
      <w:r w:rsidRPr="00FA1A99">
        <w:rPr>
          <w:rFonts w:ascii="Century Gothic" w:eastAsia="Calibri" w:hAnsi="Century Gothic" w:cs="Calibri"/>
          <w:bCs/>
          <w:sz w:val="22"/>
          <w:szCs w:val="22"/>
          <w:lang w:eastAsia="ar-SA"/>
        </w:rPr>
        <w:t>ncano, entre otros</w:t>
      </w:r>
      <w:r>
        <w:rPr>
          <w:rFonts w:ascii="Century Gothic" w:eastAsia="Calibri" w:hAnsi="Century Gothic" w:cs="Calibri"/>
          <w:bCs/>
          <w:sz w:val="22"/>
          <w:szCs w:val="22"/>
          <w:lang w:eastAsia="ar-SA"/>
        </w:rPr>
        <w:t>. Esta</w:t>
      </w:r>
      <w:r w:rsidRPr="00FA1A99">
        <w:rPr>
          <w:rFonts w:ascii="Century Gothic" w:eastAsia="Calibri" w:hAnsi="Century Gothic" w:cs="Calibri"/>
          <w:bCs/>
          <w:sz w:val="22"/>
          <w:szCs w:val="22"/>
          <w:lang w:eastAsia="ar-SA"/>
        </w:rPr>
        <w:t xml:space="preserve"> iniciativa</w:t>
      </w:r>
      <w:r>
        <w:rPr>
          <w:rFonts w:ascii="Century Gothic" w:eastAsia="Calibri" w:hAnsi="Century Gothic" w:cs="Calibri"/>
          <w:bCs/>
          <w:sz w:val="22"/>
          <w:szCs w:val="22"/>
          <w:lang w:eastAsia="ar-SA"/>
        </w:rPr>
        <w:t xml:space="preserve"> contó con </w:t>
      </w:r>
      <w:r w:rsidRPr="00FA1A99">
        <w:rPr>
          <w:rFonts w:ascii="Century Gothic" w:eastAsia="Calibri" w:hAnsi="Century Gothic" w:cs="Calibri"/>
          <w:bCs/>
          <w:sz w:val="22"/>
          <w:szCs w:val="22"/>
          <w:lang w:eastAsia="ar-SA"/>
        </w:rPr>
        <w:t>una inversión de $9.</w:t>
      </w:r>
      <w:r>
        <w:rPr>
          <w:rFonts w:ascii="Century Gothic" w:eastAsia="Calibri" w:hAnsi="Century Gothic" w:cs="Calibri"/>
          <w:bCs/>
          <w:sz w:val="22"/>
          <w:szCs w:val="22"/>
          <w:lang w:eastAsia="ar-SA"/>
        </w:rPr>
        <w:t>530</w:t>
      </w:r>
      <w:r w:rsidRPr="00FA1A99">
        <w:rPr>
          <w:rFonts w:ascii="Century Gothic" w:eastAsia="Calibri" w:hAnsi="Century Gothic" w:cs="Calibri"/>
          <w:bCs/>
          <w:sz w:val="22"/>
          <w:szCs w:val="22"/>
          <w:lang w:eastAsia="ar-SA"/>
        </w:rPr>
        <w:t xml:space="preserve"> millones.</w:t>
      </w:r>
      <w:r>
        <w:rPr>
          <w:rFonts w:ascii="Century Gothic" w:eastAsia="Calibri" w:hAnsi="Century Gothic" w:cs="Calibri"/>
          <w:bCs/>
          <w:sz w:val="22"/>
          <w:szCs w:val="22"/>
          <w:lang w:eastAsia="ar-SA"/>
        </w:rPr>
        <w:t xml:space="preserve"> </w:t>
      </w:r>
      <w:r w:rsidRPr="00FA1A99">
        <w:rPr>
          <w:rFonts w:ascii="Century Gothic" w:eastAsia="Calibri" w:hAnsi="Century Gothic" w:cs="Calibri"/>
          <w:bCs/>
          <w:sz w:val="22"/>
          <w:szCs w:val="22"/>
          <w:lang w:eastAsia="ar-SA"/>
        </w:rPr>
        <w:t xml:space="preserve">El gobierno municipal impulsó estrategias que impactaron positivamente entre los habitantes de la región, que reconocieron los esfuerzos de la Alcaldía para promover iniciativas como el Mínimo Vital de Agua, uno proyecto histórico para Pasto con el cual se benefician </w:t>
      </w:r>
      <w:r>
        <w:rPr>
          <w:rFonts w:ascii="Century Gothic" w:eastAsia="Calibri" w:hAnsi="Century Gothic" w:cs="Calibri"/>
          <w:bCs/>
          <w:sz w:val="22"/>
          <w:szCs w:val="22"/>
          <w:lang w:eastAsia="ar-SA"/>
        </w:rPr>
        <w:t>3</w:t>
      </w:r>
      <w:r w:rsidRPr="00FA1A99">
        <w:rPr>
          <w:rFonts w:ascii="Century Gothic" w:eastAsia="Calibri" w:hAnsi="Century Gothic" w:cs="Calibri"/>
          <w:bCs/>
          <w:sz w:val="22"/>
          <w:szCs w:val="22"/>
          <w:lang w:eastAsia="ar-SA"/>
        </w:rPr>
        <w:t>.000 familias que reciben gratuitamente 5.000 litros agua cada mes</w:t>
      </w:r>
      <w:r>
        <w:rPr>
          <w:rFonts w:ascii="Century Gothic" w:eastAsia="Calibri" w:hAnsi="Century Gothic" w:cs="Calibri"/>
          <w:bCs/>
          <w:sz w:val="22"/>
          <w:szCs w:val="22"/>
          <w:lang w:eastAsia="ar-SA"/>
        </w:rPr>
        <w:t xml:space="preserve">, además </w:t>
      </w:r>
      <w:r w:rsidRPr="00FA1A99">
        <w:rPr>
          <w:rFonts w:ascii="Century Gothic" w:eastAsia="Calibri" w:hAnsi="Century Gothic" w:cs="Calibri"/>
          <w:bCs/>
          <w:sz w:val="22"/>
          <w:szCs w:val="22"/>
          <w:lang w:eastAsia="ar-SA"/>
        </w:rPr>
        <w:t xml:space="preserve">fueron sembrados 1.013.657 árboles en diferentes </w:t>
      </w:r>
      <w:r>
        <w:rPr>
          <w:rFonts w:ascii="Century Gothic" w:eastAsia="Calibri" w:hAnsi="Century Gothic" w:cs="Calibri"/>
          <w:bCs/>
          <w:sz w:val="22"/>
          <w:szCs w:val="22"/>
          <w:lang w:eastAsia="ar-SA"/>
        </w:rPr>
        <w:t xml:space="preserve">sectores del municipio de Pasto y 219 equinos que habían sido utilizados para trabajos forzosos fueron ‘jubilados’ y adoptados. </w:t>
      </w:r>
    </w:p>
    <w:p w14:paraId="6664E7C0" w14:textId="77777777" w:rsidR="004B2EC5" w:rsidRPr="00FA1A99"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inversión transparente y equitativa, permitió que el municipio de Pasto lograra la intervención de la Carrera 27, la puesta en marcha del </w:t>
      </w:r>
      <w:r w:rsidRPr="00FA1A99">
        <w:rPr>
          <w:rFonts w:ascii="Century Gothic" w:eastAsia="Calibri" w:hAnsi="Century Gothic" w:cs="Calibri"/>
          <w:bCs/>
          <w:sz w:val="22"/>
          <w:szCs w:val="22"/>
          <w:lang w:eastAsia="ar-SA"/>
        </w:rPr>
        <w:t>Sistema de Transporte Público</w:t>
      </w:r>
      <w:r>
        <w:rPr>
          <w:rFonts w:ascii="Century Gothic" w:eastAsia="Calibri" w:hAnsi="Century Gothic" w:cs="Calibri"/>
          <w:bCs/>
          <w:sz w:val="22"/>
          <w:szCs w:val="22"/>
          <w:lang w:eastAsia="ar-SA"/>
        </w:rPr>
        <w:t xml:space="preserve">, la reconstrucción de </w:t>
      </w:r>
      <w:r w:rsidRPr="008F2981">
        <w:rPr>
          <w:rFonts w:ascii="Century Gothic" w:eastAsia="Calibri" w:hAnsi="Century Gothic" w:cs="Calibri"/>
          <w:bCs/>
          <w:sz w:val="22"/>
          <w:szCs w:val="22"/>
          <w:lang w:eastAsia="ar-SA"/>
        </w:rPr>
        <w:t>la calle 18 entre el intercambiador vial Agustín Agualongo y Universidad de Nariño</w:t>
      </w:r>
      <w:r>
        <w:rPr>
          <w:rFonts w:ascii="Century Gothic" w:eastAsia="Calibri" w:hAnsi="Century Gothic" w:cs="Calibri"/>
          <w:bCs/>
          <w:sz w:val="22"/>
          <w:szCs w:val="22"/>
          <w:lang w:eastAsia="ar-SA"/>
        </w:rPr>
        <w:t xml:space="preserve">; de la </w:t>
      </w:r>
      <w:r w:rsidRPr="008F2981">
        <w:rPr>
          <w:rFonts w:ascii="Century Gothic" w:eastAsia="Calibri" w:hAnsi="Century Gothic" w:cs="Calibri"/>
          <w:bCs/>
          <w:sz w:val="22"/>
          <w:szCs w:val="22"/>
          <w:lang w:eastAsia="ar-SA"/>
        </w:rPr>
        <w:t>de la</w:t>
      </w:r>
      <w:r>
        <w:rPr>
          <w:rFonts w:ascii="Century Gothic" w:eastAsia="Calibri" w:hAnsi="Century Gothic" w:cs="Calibri"/>
          <w:bCs/>
          <w:sz w:val="22"/>
          <w:szCs w:val="22"/>
          <w:lang w:eastAsia="ar-SA"/>
        </w:rPr>
        <w:t xml:space="preserve"> carrera</w:t>
      </w:r>
      <w:r w:rsidRPr="008F2981">
        <w:rPr>
          <w:rFonts w:ascii="Century Gothic" w:eastAsia="Calibri" w:hAnsi="Century Gothic" w:cs="Calibri"/>
          <w:bCs/>
          <w:sz w:val="22"/>
          <w:szCs w:val="22"/>
          <w:lang w:eastAsia="ar-SA"/>
        </w:rPr>
        <w:t xml:space="preserve"> 19 entre el Parque de Los Periodistas y Hospital Civil</w:t>
      </w:r>
      <w:r>
        <w:rPr>
          <w:rFonts w:ascii="Century Gothic" w:eastAsia="Calibri" w:hAnsi="Century Gothic" w:cs="Calibri"/>
          <w:bCs/>
          <w:sz w:val="22"/>
          <w:szCs w:val="22"/>
          <w:lang w:eastAsia="ar-SA"/>
        </w:rPr>
        <w:t xml:space="preserve"> y la </w:t>
      </w:r>
      <w:r w:rsidRPr="008F2981">
        <w:rPr>
          <w:rFonts w:ascii="Century Gothic" w:eastAsia="Calibri" w:hAnsi="Century Gothic" w:cs="Calibri"/>
          <w:bCs/>
          <w:sz w:val="22"/>
          <w:szCs w:val="22"/>
          <w:lang w:eastAsia="ar-SA"/>
        </w:rPr>
        <w:t>fase 1 de la carrera 4a entre las calles 12 a calle 14.</w:t>
      </w:r>
      <w:r>
        <w:rPr>
          <w:rFonts w:ascii="Century Gothic" w:eastAsia="Calibri" w:hAnsi="Century Gothic" w:cs="Calibri"/>
          <w:b/>
          <w:bCs/>
          <w:sz w:val="22"/>
          <w:szCs w:val="22"/>
          <w:lang w:eastAsia="ar-SA"/>
        </w:rPr>
        <w:t xml:space="preserve"> </w:t>
      </w:r>
      <w:r w:rsidRPr="00FA1A99">
        <w:rPr>
          <w:rFonts w:ascii="Century Gothic" w:eastAsia="Calibri" w:hAnsi="Century Gothic" w:cs="Calibri"/>
          <w:bCs/>
          <w:sz w:val="22"/>
          <w:szCs w:val="22"/>
          <w:lang w:eastAsia="ar-SA"/>
        </w:rPr>
        <w:t>Se impulsó la movilidad alternativa con la construcción de 2,12 Km de ciclo-rutas en diferentes sectores, se mejoró la malla vial rural interviniendo 401 kilómetros en el 2016, 561 en 2017 y 433 en 2018. Para el área urbana se atendieron 13 kilómetros en el 2016, 45 en 2017 y 50.99 en 2018.</w:t>
      </w:r>
    </w:p>
    <w:p w14:paraId="481B8C9D"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“Tuvimos un gobierno con principios éticos, con valores, fundamentales de transparencia, de una administración abierta y participativa, con una gran inclusión social. Aquí todos los menos favorecidos tuvieron la oportunidad de recibir un apoyo y esa es la mayor satisfacción que tenemos y que quedará para la historia de nuestro municipio”, agregó el mandatario. La última rendición de cuentas del alcalde Pedro Vicente Obando Ordóñez finalizó con un extenso aplauso que los asistentes le brindaron, reconociendo el espíritu social y la transparencia con la cual se ejecutó el plan de Desarrollo Pasto Educado Constructor de Paz. </w:t>
      </w:r>
    </w:p>
    <w:p w14:paraId="63EE3109" w14:textId="77777777" w:rsidR="004B2EC5" w:rsidRPr="004B2EC5" w:rsidRDefault="004B2EC5" w:rsidP="004B2EC5">
      <w:pPr>
        <w:spacing w:after="0"/>
        <w:jc w:val="center"/>
        <w:rPr>
          <w:rFonts w:ascii="Century Gothic" w:hAnsi="Century Gothic" w:cs="Arial"/>
          <w:i/>
          <w:lang w:val="es-CO"/>
        </w:rPr>
      </w:pPr>
      <w:r>
        <w:rPr>
          <w:rFonts w:ascii="Century Gothic" w:hAnsi="Century Gothic" w:cs="Arial"/>
          <w:i/>
          <w:lang w:val="es-CO"/>
        </w:rPr>
        <w:t>Somos constructores de paz</w:t>
      </w:r>
    </w:p>
    <w:p w14:paraId="43DC037B" w14:textId="77777777" w:rsidR="004B2EC5" w:rsidRDefault="004B2EC5" w:rsidP="00023FF9">
      <w:pPr>
        <w:jc w:val="center"/>
        <w:rPr>
          <w:rFonts w:ascii="Century Gothic" w:hAnsi="Century Gothic"/>
          <w:b/>
        </w:rPr>
      </w:pPr>
    </w:p>
    <w:p w14:paraId="6A7E5E06"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0CE9EBF1"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050D3547"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66C18529"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291E61B8"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0D9791EF" w14:textId="77777777" w:rsidR="003A6758" w:rsidRDefault="003A6758"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4104A5CD" w14:textId="77777777" w:rsidR="0013146A" w:rsidRDefault="0013146A">
      <w:pPr>
        <w:spacing w:after="200" w:line="288" w:lineRule="auto"/>
        <w:rPr>
          <w:rFonts w:ascii="Segoe UI" w:eastAsia="Times New Roman" w:hAnsi="Segoe UI" w:cs="Segoe UI"/>
          <w:b/>
          <w:color w:val="201F1E"/>
          <w:sz w:val="23"/>
          <w:szCs w:val="23"/>
          <w:lang w:eastAsia="es-CO"/>
        </w:rPr>
      </w:pPr>
      <w:r>
        <w:rPr>
          <w:rFonts w:ascii="Segoe UI" w:eastAsia="Times New Roman" w:hAnsi="Segoe UI" w:cs="Segoe UI"/>
          <w:b/>
          <w:color w:val="201F1E"/>
          <w:sz w:val="23"/>
          <w:szCs w:val="23"/>
          <w:lang w:eastAsia="es-CO"/>
        </w:rPr>
        <w:br w:type="page"/>
      </w:r>
    </w:p>
    <w:p w14:paraId="0AC6393F" w14:textId="7A985513"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bookmarkStart w:id="1" w:name="_GoBack"/>
      <w:bookmarkEnd w:id="1"/>
      <w:r w:rsidRPr="00F52753">
        <w:rPr>
          <w:rFonts w:ascii="Segoe UI" w:eastAsia="Times New Roman" w:hAnsi="Segoe UI" w:cs="Segoe UI"/>
          <w:b/>
          <w:color w:val="201F1E"/>
          <w:sz w:val="23"/>
          <w:szCs w:val="23"/>
          <w:lang w:eastAsia="es-CO"/>
        </w:rPr>
        <w:lastRenderedPageBreak/>
        <w:t>LÍDERES COMUNALES Y ORGANISMOS DE CONTROL DESTACARON EL TRABAJO DEL ALCALDE PEDRO VICENTE OBANDO ORDÓÑEZ DURANTE SU ADMINISTRACIÓN</w:t>
      </w:r>
    </w:p>
    <w:p w14:paraId="718EDAEF"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1071F3BF"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r>
        <w:rPr>
          <w:rFonts w:ascii="Segoe UI" w:eastAsia="Times New Roman" w:hAnsi="Segoe UI" w:cs="Segoe UI"/>
          <w:b/>
          <w:noProof/>
          <w:color w:val="201F1E"/>
          <w:sz w:val="23"/>
          <w:szCs w:val="23"/>
          <w:lang w:val="en-US"/>
        </w:rPr>
        <w:drawing>
          <wp:inline distT="0" distB="0" distL="0" distR="0" wp14:anchorId="08743726" wp14:editId="6D745869">
            <wp:extent cx="5613400" cy="3159876"/>
            <wp:effectExtent l="0" t="0" r="6350" b="2540"/>
            <wp:docPr id="4" name="Imagen 4" descr="C:\Users\Mile\Downloads\80128727_2621830334519790_511281610237568614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le\Downloads\80128727_2621830334519790_5112816102375686144_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3400" cy="3159876"/>
                    </a:xfrm>
                    <a:prstGeom prst="rect">
                      <a:avLst/>
                    </a:prstGeom>
                    <a:noFill/>
                    <a:ln>
                      <a:noFill/>
                    </a:ln>
                  </pic:spPr>
                </pic:pic>
              </a:graphicData>
            </a:graphic>
          </wp:inline>
        </w:drawing>
      </w:r>
    </w:p>
    <w:p w14:paraId="7EA08FAB"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70B4968B"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5B004369" w14:textId="77777777" w:rsidR="00F52753" w:rsidRDefault="00F52753" w:rsidP="00F52753">
      <w:pPr>
        <w:shd w:val="clear" w:color="auto" w:fill="FFFFFF"/>
        <w:spacing w:after="0" w:line="240" w:lineRule="auto"/>
        <w:jc w:val="center"/>
        <w:textAlignment w:val="baseline"/>
        <w:rPr>
          <w:rFonts w:ascii="Segoe UI" w:eastAsia="Times New Roman" w:hAnsi="Segoe UI" w:cs="Segoe UI"/>
          <w:b/>
          <w:color w:val="201F1E"/>
          <w:sz w:val="23"/>
          <w:szCs w:val="23"/>
          <w:lang w:eastAsia="es-CO"/>
        </w:rPr>
      </w:pPr>
    </w:p>
    <w:p w14:paraId="34270928" w14:textId="77777777" w:rsidR="00F52753" w:rsidRDefault="00F52753" w:rsidP="00F527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F52753">
        <w:rPr>
          <w:rFonts w:ascii="Century Gothic" w:eastAsia="Calibri" w:hAnsi="Century Gothic" w:cs="Calibri"/>
          <w:bCs/>
          <w:sz w:val="22"/>
          <w:szCs w:val="22"/>
          <w:lang w:eastAsia="ar-SA"/>
        </w:rPr>
        <w:t xml:space="preserve">íderes y lideresas, representantes de juntas de acción comunal, gremios, organizaciones civiles, y ciudadanos en general, reconocieron la labor desempeñada en los cuatro años de gobierno </w:t>
      </w:r>
      <w:proofErr w:type="gramStart"/>
      <w:r w:rsidRPr="00F52753">
        <w:rPr>
          <w:rFonts w:ascii="Century Gothic" w:eastAsia="Calibri" w:hAnsi="Century Gothic" w:cs="Calibri"/>
          <w:bCs/>
          <w:sz w:val="22"/>
          <w:szCs w:val="22"/>
          <w:lang w:eastAsia="ar-SA"/>
        </w:rPr>
        <w:t>durante  la</w:t>
      </w:r>
      <w:proofErr w:type="gramEnd"/>
      <w:r w:rsidRPr="00F52753">
        <w:rPr>
          <w:rFonts w:ascii="Century Gothic" w:eastAsia="Calibri" w:hAnsi="Century Gothic" w:cs="Calibri"/>
          <w:bCs/>
          <w:sz w:val="22"/>
          <w:szCs w:val="22"/>
          <w:lang w:eastAsia="ar-SA"/>
        </w:rPr>
        <w:t xml:space="preserve"> última rend</w:t>
      </w:r>
      <w:r>
        <w:rPr>
          <w:rFonts w:ascii="Century Gothic" w:eastAsia="Calibri" w:hAnsi="Century Gothic" w:cs="Calibri"/>
          <w:bCs/>
          <w:sz w:val="22"/>
          <w:szCs w:val="22"/>
          <w:lang w:eastAsia="ar-SA"/>
        </w:rPr>
        <w:t>ición de cuentas del alcalde de</w:t>
      </w:r>
      <w:r w:rsidRPr="00F52753">
        <w:rPr>
          <w:rFonts w:ascii="Century Gothic" w:eastAsia="Calibri" w:hAnsi="Century Gothic" w:cs="Calibri"/>
          <w:bCs/>
          <w:sz w:val="22"/>
          <w:szCs w:val="22"/>
          <w:lang w:eastAsia="ar-SA"/>
        </w:rPr>
        <w:t xml:space="preserve"> Pasto, Pedro Vicente  Obando Ordóñez</w:t>
      </w:r>
      <w:r>
        <w:rPr>
          <w:rFonts w:ascii="Century Gothic" w:eastAsia="Calibri" w:hAnsi="Century Gothic" w:cs="Calibri"/>
          <w:bCs/>
          <w:sz w:val="22"/>
          <w:szCs w:val="22"/>
          <w:lang w:eastAsia="ar-SA"/>
        </w:rPr>
        <w:t>.</w:t>
      </w:r>
    </w:p>
    <w:p w14:paraId="58972097" w14:textId="77777777" w:rsidR="00F52753" w:rsidRPr="00F52753" w:rsidRDefault="00F52753" w:rsidP="00F527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2753">
        <w:rPr>
          <w:rFonts w:ascii="Century Gothic" w:eastAsia="Calibri" w:hAnsi="Century Gothic" w:cs="Calibri"/>
          <w:bCs/>
          <w:sz w:val="22"/>
          <w:szCs w:val="22"/>
          <w:lang w:eastAsia="ar-SA"/>
        </w:rPr>
        <w:t xml:space="preserve">Al término de </w:t>
      </w:r>
      <w:r>
        <w:rPr>
          <w:rFonts w:ascii="Century Gothic" w:eastAsia="Calibri" w:hAnsi="Century Gothic" w:cs="Calibri"/>
          <w:bCs/>
          <w:sz w:val="22"/>
          <w:szCs w:val="22"/>
          <w:lang w:eastAsia="ar-SA"/>
        </w:rPr>
        <w:t>esta rendición de c</w:t>
      </w:r>
      <w:r w:rsidRPr="00F52753">
        <w:rPr>
          <w:rFonts w:ascii="Century Gothic" w:eastAsia="Calibri" w:hAnsi="Century Gothic" w:cs="Calibri"/>
          <w:bCs/>
          <w:sz w:val="22"/>
          <w:szCs w:val="22"/>
          <w:lang w:eastAsia="ar-SA"/>
        </w:rPr>
        <w:t xml:space="preserve">uentas fueron muchos los presentes quienes entregaron palabras de </w:t>
      </w:r>
      <w:proofErr w:type="gramStart"/>
      <w:r w:rsidRPr="00F52753">
        <w:rPr>
          <w:rFonts w:ascii="Century Gothic" w:eastAsia="Calibri" w:hAnsi="Century Gothic" w:cs="Calibri"/>
          <w:bCs/>
          <w:sz w:val="22"/>
          <w:szCs w:val="22"/>
          <w:lang w:eastAsia="ar-SA"/>
        </w:rPr>
        <w:t>gratitud  y</w:t>
      </w:r>
      <w:proofErr w:type="gramEnd"/>
      <w:r w:rsidRPr="00F52753">
        <w:rPr>
          <w:rFonts w:ascii="Century Gothic" w:eastAsia="Calibri" w:hAnsi="Century Gothic" w:cs="Calibri"/>
          <w:bCs/>
          <w:sz w:val="22"/>
          <w:szCs w:val="22"/>
          <w:lang w:eastAsia="ar-SA"/>
        </w:rPr>
        <w:t xml:space="preserve"> felicitaciones al mandatario local por la labor desarrol</w:t>
      </w:r>
      <w:r>
        <w:rPr>
          <w:rFonts w:ascii="Century Gothic" w:eastAsia="Calibri" w:hAnsi="Century Gothic" w:cs="Calibri"/>
          <w:bCs/>
          <w:sz w:val="22"/>
          <w:szCs w:val="22"/>
          <w:lang w:eastAsia="ar-SA"/>
        </w:rPr>
        <w:t>lada durante estos cuatro años. “E</w:t>
      </w:r>
      <w:r w:rsidRPr="00F52753">
        <w:rPr>
          <w:rFonts w:ascii="Century Gothic" w:eastAsia="Calibri" w:hAnsi="Century Gothic" w:cs="Calibri"/>
          <w:bCs/>
          <w:sz w:val="22"/>
          <w:szCs w:val="22"/>
          <w:lang w:eastAsia="ar-SA"/>
        </w:rPr>
        <w:t xml:space="preserve">l apoyo continuo ha dado la posibilidad de dar una formación lo que nos ha permitido en estos cuatro años sacar adelante a más mil jóvenes en una formación en 6 líneas de emprendimiento, donde se ha podido alejarlos de </w:t>
      </w:r>
      <w:proofErr w:type="gramStart"/>
      <w:r w:rsidRPr="00F52753">
        <w:rPr>
          <w:rFonts w:ascii="Century Gothic" w:eastAsia="Calibri" w:hAnsi="Century Gothic" w:cs="Calibri"/>
          <w:bCs/>
          <w:sz w:val="22"/>
          <w:szCs w:val="22"/>
          <w:lang w:eastAsia="ar-SA"/>
        </w:rPr>
        <w:t>vicios  y</w:t>
      </w:r>
      <w:proofErr w:type="gramEnd"/>
      <w:r w:rsidRPr="00F52753">
        <w:rPr>
          <w:rFonts w:ascii="Century Gothic" w:eastAsia="Calibri" w:hAnsi="Century Gothic" w:cs="Calibri"/>
          <w:bCs/>
          <w:sz w:val="22"/>
          <w:szCs w:val="22"/>
          <w:lang w:eastAsia="ar-SA"/>
        </w:rPr>
        <w:t xml:space="preserve"> malos comport</w:t>
      </w:r>
      <w:r>
        <w:rPr>
          <w:rFonts w:ascii="Century Gothic" w:eastAsia="Calibri" w:hAnsi="Century Gothic" w:cs="Calibri"/>
          <w:bCs/>
          <w:sz w:val="22"/>
          <w:szCs w:val="22"/>
          <w:lang w:eastAsia="ar-SA"/>
        </w:rPr>
        <w:t>amientos, y a cambio entregando personas</w:t>
      </w:r>
      <w:r w:rsidRPr="00F52753">
        <w:rPr>
          <w:rFonts w:ascii="Century Gothic" w:eastAsia="Calibri" w:hAnsi="Century Gothic" w:cs="Calibri"/>
          <w:bCs/>
          <w:sz w:val="22"/>
          <w:szCs w:val="22"/>
          <w:lang w:eastAsia="ar-SA"/>
        </w:rPr>
        <w:t xml:space="preserve"> útiles</w:t>
      </w:r>
      <w:r>
        <w:rPr>
          <w:rFonts w:ascii="Century Gothic" w:eastAsia="Calibri" w:hAnsi="Century Gothic" w:cs="Calibri"/>
          <w:bCs/>
          <w:sz w:val="22"/>
          <w:szCs w:val="22"/>
          <w:lang w:eastAsia="ar-SA"/>
        </w:rPr>
        <w:t xml:space="preserve"> a esta sociedad”, indicó </w:t>
      </w:r>
      <w:r w:rsidRPr="00F52753">
        <w:rPr>
          <w:rFonts w:ascii="Century Gothic" w:eastAsia="Calibri" w:hAnsi="Century Gothic" w:cs="Calibri"/>
          <w:bCs/>
          <w:sz w:val="22"/>
          <w:szCs w:val="22"/>
          <w:lang w:eastAsia="ar-SA"/>
        </w:rPr>
        <w:t>la hermana B</w:t>
      </w:r>
      <w:r>
        <w:rPr>
          <w:rFonts w:ascii="Century Gothic" w:eastAsia="Calibri" w:hAnsi="Century Gothic" w:cs="Calibri"/>
          <w:bCs/>
          <w:sz w:val="22"/>
          <w:szCs w:val="22"/>
          <w:lang w:eastAsia="ar-SA"/>
        </w:rPr>
        <w:t>eatriz Acosta, directora de la Casa del Joven.</w:t>
      </w:r>
    </w:p>
    <w:p w14:paraId="38CA31A0" w14:textId="77777777" w:rsidR="00F52753" w:rsidRDefault="00F52753" w:rsidP="00F527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52753">
        <w:rPr>
          <w:rFonts w:ascii="Century Gothic" w:eastAsia="Calibri" w:hAnsi="Century Gothic" w:cs="Calibri"/>
          <w:bCs/>
          <w:sz w:val="22"/>
          <w:szCs w:val="22"/>
          <w:lang w:eastAsia="ar-SA"/>
        </w:rPr>
        <w:t xml:space="preserve">De la misma manera, Enrique Tulcán, representante legal del gremio </w:t>
      </w:r>
      <w:r>
        <w:rPr>
          <w:rFonts w:ascii="Century Gothic" w:eastAsia="Calibri" w:hAnsi="Century Gothic" w:cs="Calibri"/>
          <w:bCs/>
          <w:sz w:val="22"/>
          <w:szCs w:val="22"/>
          <w:lang w:eastAsia="ar-SA"/>
        </w:rPr>
        <w:t>carbonero del corregimiento de E</w:t>
      </w:r>
      <w:r w:rsidRPr="00F52753">
        <w:rPr>
          <w:rFonts w:ascii="Century Gothic" w:eastAsia="Calibri" w:hAnsi="Century Gothic" w:cs="Calibri"/>
          <w:bCs/>
          <w:sz w:val="22"/>
          <w:szCs w:val="22"/>
          <w:lang w:eastAsia="ar-SA"/>
        </w:rPr>
        <w:t>l Encano,</w:t>
      </w:r>
      <w:r>
        <w:rPr>
          <w:rFonts w:ascii="Century Gothic" w:eastAsia="Calibri" w:hAnsi="Century Gothic" w:cs="Calibri"/>
          <w:bCs/>
          <w:sz w:val="22"/>
          <w:szCs w:val="22"/>
          <w:lang w:eastAsia="ar-SA"/>
        </w:rPr>
        <w:t xml:space="preserve"> destacó la labor del mandatario y su reconocimiento como el mejor alcalde de Colombia. “N</w:t>
      </w:r>
      <w:r w:rsidRPr="00F52753">
        <w:rPr>
          <w:rFonts w:ascii="Century Gothic" w:eastAsia="Calibri" w:hAnsi="Century Gothic" w:cs="Calibri"/>
          <w:bCs/>
          <w:sz w:val="22"/>
          <w:szCs w:val="22"/>
          <w:lang w:eastAsia="ar-SA"/>
        </w:rPr>
        <w:t>os sentimos muy felices porque fue rea</w:t>
      </w:r>
      <w:r>
        <w:rPr>
          <w:rFonts w:ascii="Century Gothic" w:eastAsia="Calibri" w:hAnsi="Century Gothic" w:cs="Calibri"/>
          <w:bCs/>
          <w:sz w:val="22"/>
          <w:szCs w:val="22"/>
          <w:lang w:eastAsia="ar-SA"/>
        </w:rPr>
        <w:t xml:space="preserve">lmente concertado con la gente </w:t>
      </w:r>
      <w:r w:rsidRPr="00F52753">
        <w:rPr>
          <w:rFonts w:ascii="Century Gothic" w:eastAsia="Calibri" w:hAnsi="Century Gothic" w:cs="Calibri"/>
          <w:bCs/>
          <w:sz w:val="22"/>
          <w:szCs w:val="22"/>
          <w:lang w:eastAsia="ar-SA"/>
        </w:rPr>
        <w:t xml:space="preserve">un gran proyecto donde varios alcaldes intentaron sacarlo adelante, pero </w:t>
      </w:r>
      <w:r>
        <w:rPr>
          <w:rFonts w:ascii="Century Gothic" w:eastAsia="Calibri" w:hAnsi="Century Gothic" w:cs="Calibri"/>
          <w:bCs/>
          <w:sz w:val="22"/>
          <w:szCs w:val="22"/>
          <w:lang w:eastAsia="ar-SA"/>
        </w:rPr>
        <w:t xml:space="preserve">el </w:t>
      </w:r>
      <w:proofErr w:type="gramStart"/>
      <w:r>
        <w:rPr>
          <w:rFonts w:ascii="Century Gothic" w:eastAsia="Calibri" w:hAnsi="Century Gothic" w:cs="Calibri"/>
          <w:bCs/>
          <w:sz w:val="22"/>
          <w:szCs w:val="22"/>
          <w:lang w:eastAsia="ar-SA"/>
        </w:rPr>
        <w:t>señor</w:t>
      </w:r>
      <w:r w:rsidRPr="00F52753">
        <w:rPr>
          <w:rFonts w:ascii="Century Gothic" w:eastAsia="Calibri" w:hAnsi="Century Gothic" w:cs="Calibri"/>
          <w:bCs/>
          <w:sz w:val="22"/>
          <w:szCs w:val="22"/>
          <w:lang w:eastAsia="ar-SA"/>
        </w:rPr>
        <w:t>  Pedro</w:t>
      </w:r>
      <w:proofErr w:type="gramEnd"/>
      <w:r w:rsidRPr="00F52753">
        <w:rPr>
          <w:rFonts w:ascii="Century Gothic" w:eastAsia="Calibri" w:hAnsi="Century Gothic" w:cs="Calibri"/>
          <w:bCs/>
          <w:sz w:val="22"/>
          <w:szCs w:val="22"/>
          <w:lang w:eastAsia="ar-SA"/>
        </w:rPr>
        <w:t xml:space="preserve"> Vicente Obando fue el único  que no</w:t>
      </w:r>
      <w:r>
        <w:rPr>
          <w:rFonts w:ascii="Century Gothic" w:eastAsia="Calibri" w:hAnsi="Century Gothic" w:cs="Calibri"/>
          <w:bCs/>
          <w:sz w:val="22"/>
          <w:szCs w:val="22"/>
          <w:lang w:eastAsia="ar-SA"/>
        </w:rPr>
        <w:t>s cumplió a los carboneros</w:t>
      </w:r>
      <w:r w:rsidRPr="00F52753">
        <w:rPr>
          <w:rFonts w:ascii="Century Gothic" w:eastAsia="Calibri" w:hAnsi="Century Gothic" w:cs="Calibri"/>
          <w:bCs/>
          <w:sz w:val="22"/>
          <w:szCs w:val="22"/>
          <w:lang w:eastAsia="ar-SA"/>
        </w:rPr>
        <w:t xml:space="preserve"> para que podamos hacer la reconversión laboral y así ponernos en paz con la naturaleza y co</w:t>
      </w:r>
      <w:r>
        <w:rPr>
          <w:rFonts w:ascii="Century Gothic" w:eastAsia="Calibri" w:hAnsi="Century Gothic" w:cs="Calibri"/>
          <w:bCs/>
          <w:sz w:val="22"/>
          <w:szCs w:val="22"/>
          <w:lang w:eastAsia="ar-SA"/>
        </w:rPr>
        <w:t xml:space="preserve">ntribuir con el medio ambiente”, sostuvo. </w:t>
      </w:r>
    </w:p>
    <w:p w14:paraId="3FDE88C3" w14:textId="77777777" w:rsidR="00F52753" w:rsidRPr="004B2EC5" w:rsidRDefault="00F52753" w:rsidP="00F52753">
      <w:pPr>
        <w:spacing w:after="0"/>
        <w:jc w:val="center"/>
        <w:rPr>
          <w:rFonts w:ascii="Century Gothic" w:hAnsi="Century Gothic" w:cs="Arial"/>
          <w:i/>
          <w:lang w:val="es-CO"/>
        </w:rPr>
      </w:pPr>
      <w:r>
        <w:rPr>
          <w:rFonts w:ascii="Century Gothic" w:hAnsi="Century Gothic" w:cs="Arial"/>
          <w:i/>
          <w:lang w:val="es-CO"/>
        </w:rPr>
        <w:lastRenderedPageBreak/>
        <w:t>Somos constructores de paz</w:t>
      </w:r>
    </w:p>
    <w:p w14:paraId="57317F2C" w14:textId="77777777" w:rsidR="00F52753" w:rsidRDefault="00F52753" w:rsidP="00F52753">
      <w:pPr>
        <w:rPr>
          <w:rFonts w:ascii="Century Gothic" w:hAnsi="Century Gothic"/>
          <w:b/>
        </w:rPr>
      </w:pPr>
    </w:p>
    <w:p w14:paraId="20E8AF20" w14:textId="77777777" w:rsidR="005D6F41" w:rsidRDefault="005D6F41" w:rsidP="005D6F41">
      <w:pPr>
        <w:shd w:val="clear" w:color="auto" w:fill="FFFFFF"/>
        <w:spacing w:after="225" w:line="240" w:lineRule="atLeast"/>
        <w:ind w:left="-300" w:right="-300"/>
        <w:jc w:val="center"/>
        <w:outlineLvl w:val="1"/>
        <w:rPr>
          <w:rFonts w:ascii="Century Gothic" w:hAnsi="Century Gothic"/>
          <w:b/>
        </w:rPr>
      </w:pPr>
      <w:r>
        <w:rPr>
          <w:rFonts w:ascii="Century Gothic" w:hAnsi="Century Gothic"/>
          <w:b/>
        </w:rPr>
        <w:t xml:space="preserve">DURANTE EL ÚLTIMO </w:t>
      </w:r>
      <w:r w:rsidRPr="005D6F41">
        <w:rPr>
          <w:rFonts w:ascii="Century Gothic" w:hAnsi="Century Gothic"/>
          <w:b/>
        </w:rPr>
        <w:t xml:space="preserve">COMITÉ DE JUSTICIA TRANSICIONAL SE </w:t>
      </w:r>
      <w:r>
        <w:rPr>
          <w:rFonts w:ascii="Century Gothic" w:hAnsi="Century Gothic"/>
          <w:b/>
        </w:rPr>
        <w:t>ENTREGARON LOS RESULTADOS SOBRE LA EJECUCIÓN DE ACCIONES ADELANTADAS A FAVOR DE LA POBLACIÓN VÍCTIMA DEL CONFLICTO EN PASTO</w:t>
      </w:r>
    </w:p>
    <w:p w14:paraId="199326EF" w14:textId="77777777" w:rsidR="005D6F41" w:rsidRPr="005D6F41" w:rsidRDefault="005D6F41" w:rsidP="005D6F41">
      <w:pPr>
        <w:shd w:val="clear" w:color="auto" w:fill="FFFFFF"/>
        <w:spacing w:after="225" w:line="240" w:lineRule="atLeast"/>
        <w:ind w:left="-300" w:right="-300"/>
        <w:jc w:val="center"/>
        <w:outlineLvl w:val="1"/>
        <w:rPr>
          <w:rFonts w:ascii="Century Gothic" w:hAnsi="Century Gothic"/>
          <w:b/>
        </w:rPr>
      </w:pPr>
      <w:r>
        <w:rPr>
          <w:noProof/>
          <w:lang w:val="en-US"/>
        </w:rPr>
        <w:drawing>
          <wp:inline distT="0" distB="0" distL="0" distR="0" wp14:anchorId="2370A969" wp14:editId="341FDEF6">
            <wp:extent cx="4895850" cy="3324225"/>
            <wp:effectExtent l="0" t="0" r="0" b="9525"/>
            <wp:docPr id="3" name="Imagen 3" descr="Imagen que contiene interior, pared, suelo, techo&#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n 3" descr="Imagen que contiene interior, pared, suelo, tech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5850" cy="3324225"/>
                    </a:xfrm>
                    <a:prstGeom prst="rect">
                      <a:avLst/>
                    </a:prstGeom>
                  </pic:spPr>
                </pic:pic>
              </a:graphicData>
            </a:graphic>
          </wp:inline>
        </w:drawing>
      </w:r>
    </w:p>
    <w:p w14:paraId="3D495D2A" w14:textId="77777777" w:rsidR="00023FF9"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La Alcaldía de Pasto, a través de la Secretaría de Gobierno, desarrolló el último Comité Territorial de Justicia Transicional, durante el cual se presentaron los resultados sobre los logros y ejecución de los principales programas adelantados en favor de la población víctima del conflicto armado en el municipio.</w:t>
      </w:r>
    </w:p>
    <w:p w14:paraId="4287F2E4" w14:textId="77777777" w:rsidR="00023FF9" w:rsidRPr="005D6F41" w:rsidRDefault="007164D2" w:rsidP="005D6F41">
      <w:pPr>
        <w:shd w:val="clear" w:color="auto" w:fill="FFFFFF"/>
        <w:spacing w:after="120" w:line="240" w:lineRule="auto"/>
        <w:jc w:val="both"/>
        <w:rPr>
          <w:rFonts w:ascii="Century Gothic" w:eastAsia="Calibri" w:hAnsi="Century Gothic" w:cs="Tahoma"/>
          <w:bCs/>
          <w:color w:val="222222"/>
          <w:lang w:eastAsia="ar-SA"/>
        </w:rPr>
      </w:pPr>
      <w:r>
        <w:rPr>
          <w:rFonts w:ascii="Century Gothic" w:eastAsia="Calibri" w:hAnsi="Century Gothic" w:cs="Tahoma"/>
          <w:bCs/>
          <w:color w:val="222222"/>
          <w:lang w:eastAsia="ar-SA"/>
        </w:rPr>
        <w:t>A esta rendición de cuentas</w:t>
      </w:r>
      <w:r w:rsidR="00023FF9" w:rsidRPr="005D6F41">
        <w:rPr>
          <w:rFonts w:ascii="Century Gothic" w:eastAsia="Calibri" w:hAnsi="Century Gothic" w:cs="Tahoma"/>
          <w:bCs/>
          <w:color w:val="222222"/>
          <w:lang w:eastAsia="ar-SA"/>
        </w:rPr>
        <w:t xml:space="preserve"> que fue coordinad</w:t>
      </w:r>
      <w:r>
        <w:rPr>
          <w:rFonts w:ascii="Century Gothic" w:eastAsia="Calibri" w:hAnsi="Century Gothic" w:cs="Tahoma"/>
          <w:bCs/>
          <w:color w:val="222222"/>
          <w:lang w:eastAsia="ar-SA"/>
        </w:rPr>
        <w:t>a</w:t>
      </w:r>
      <w:r w:rsidR="00023FF9" w:rsidRPr="005D6F41">
        <w:rPr>
          <w:rFonts w:ascii="Century Gothic" w:eastAsia="Calibri" w:hAnsi="Century Gothic" w:cs="Tahoma"/>
          <w:bCs/>
          <w:color w:val="222222"/>
          <w:lang w:eastAsia="ar-SA"/>
        </w:rPr>
        <w:t xml:space="preserve"> por la Unidad para las </w:t>
      </w:r>
      <w:r w:rsidR="005D6F41" w:rsidRPr="005D6F41">
        <w:rPr>
          <w:rFonts w:ascii="Century Gothic" w:eastAsia="Calibri" w:hAnsi="Century Gothic" w:cs="Tahoma"/>
          <w:bCs/>
          <w:color w:val="222222"/>
          <w:lang w:eastAsia="ar-SA"/>
        </w:rPr>
        <w:t>Víctimas, asistieron</w:t>
      </w:r>
      <w:r w:rsidR="00023FF9" w:rsidRPr="005D6F41">
        <w:rPr>
          <w:rFonts w:ascii="Century Gothic" w:eastAsia="Calibri" w:hAnsi="Century Gothic" w:cs="Tahoma"/>
          <w:bCs/>
          <w:color w:val="222222"/>
          <w:lang w:eastAsia="ar-SA"/>
        </w:rPr>
        <w:t xml:space="preserve"> miembros permanentes del comité, delegados de los organismos de control y representantes de la comunidad, quienes recibieron un informe detallado de los logros e inversiones en programas y subprogramas adelantados dentro de la Política Pública de Víctimas. </w:t>
      </w:r>
    </w:p>
    <w:p w14:paraId="747DFE79" w14:textId="77777777" w:rsidR="00023FF9"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 xml:space="preserve"> “El balance es positivo y la rendición bastante efectiva, se han hecho unas acciones muy puntuales en beneficio de la población víctima, población que siempre ha estado priorizada en esta administración. Así mismo se socializó el Plan de Mejoramiento de </w:t>
      </w:r>
      <w:proofErr w:type="spellStart"/>
      <w:r w:rsidRPr="005D6F41">
        <w:rPr>
          <w:rFonts w:ascii="Century Gothic" w:eastAsia="Calibri" w:hAnsi="Century Gothic" w:cs="Tahoma"/>
          <w:bCs/>
          <w:color w:val="222222"/>
          <w:lang w:eastAsia="ar-SA"/>
        </w:rPr>
        <w:t>R</w:t>
      </w:r>
      <w:r w:rsidR="005D6F41" w:rsidRPr="005D6F41">
        <w:rPr>
          <w:rFonts w:ascii="Century Gothic" w:eastAsia="Calibri" w:hAnsi="Century Gothic" w:cs="Tahoma"/>
          <w:bCs/>
          <w:color w:val="222222"/>
          <w:lang w:eastAsia="ar-SA"/>
        </w:rPr>
        <w:t>ucc</w:t>
      </w:r>
      <w:r w:rsidR="005D6F41">
        <w:rPr>
          <w:rFonts w:ascii="Century Gothic" w:eastAsia="Calibri" w:hAnsi="Century Gothic" w:cs="Tahoma"/>
          <w:bCs/>
          <w:color w:val="222222"/>
          <w:lang w:eastAsia="ar-SA"/>
        </w:rPr>
        <w:t>i</w:t>
      </w:r>
      <w:proofErr w:type="spellEnd"/>
      <w:r w:rsidRPr="005D6F41">
        <w:rPr>
          <w:rFonts w:ascii="Century Gothic" w:eastAsia="Calibri" w:hAnsi="Century Gothic" w:cs="Tahoma"/>
          <w:bCs/>
          <w:color w:val="222222"/>
          <w:lang w:eastAsia="ar-SA"/>
        </w:rPr>
        <w:t xml:space="preserve"> que es un requisito que la Unidad de Víctimas tiene para la certificación de los municipios en cumplimiento de la Política Pública de Víctimas”, indicó Carolina Rueda, </w:t>
      </w:r>
      <w:r w:rsidR="005D6F41" w:rsidRPr="005D6F41">
        <w:rPr>
          <w:rFonts w:ascii="Century Gothic" w:eastAsia="Calibri" w:hAnsi="Century Gothic" w:cs="Tahoma"/>
          <w:bCs/>
          <w:color w:val="222222"/>
          <w:lang w:eastAsia="ar-SA"/>
        </w:rPr>
        <w:t>secretaria de Gobierno</w:t>
      </w:r>
      <w:r w:rsidRPr="005D6F41">
        <w:rPr>
          <w:rFonts w:ascii="Century Gothic" w:eastAsia="Calibri" w:hAnsi="Century Gothic" w:cs="Tahoma"/>
          <w:bCs/>
          <w:color w:val="222222"/>
          <w:lang w:eastAsia="ar-SA"/>
        </w:rPr>
        <w:t>, quien presidió el comité.</w:t>
      </w:r>
    </w:p>
    <w:p w14:paraId="20986C82" w14:textId="77777777" w:rsidR="005D6F41"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 xml:space="preserve">Omar Gómez, coordinador del Punto de Atención a Víctimas, anotó que </w:t>
      </w:r>
      <w:r w:rsidR="005D6F41" w:rsidRPr="005D6F41">
        <w:rPr>
          <w:rFonts w:ascii="Century Gothic" w:eastAsia="Calibri" w:hAnsi="Century Gothic" w:cs="Tahoma"/>
          <w:bCs/>
          <w:color w:val="222222"/>
          <w:lang w:eastAsia="ar-SA"/>
        </w:rPr>
        <w:t xml:space="preserve">el ejercicio de rendir </w:t>
      </w:r>
      <w:r w:rsidRPr="005D6F41">
        <w:rPr>
          <w:rFonts w:ascii="Century Gothic" w:eastAsia="Calibri" w:hAnsi="Century Gothic" w:cs="Tahoma"/>
          <w:bCs/>
          <w:color w:val="222222"/>
          <w:lang w:eastAsia="ar-SA"/>
        </w:rPr>
        <w:t>cuenta</w:t>
      </w:r>
      <w:r w:rsidR="005D6F41" w:rsidRPr="005D6F41">
        <w:rPr>
          <w:rFonts w:ascii="Century Gothic" w:eastAsia="Calibri" w:hAnsi="Century Gothic" w:cs="Tahoma"/>
          <w:bCs/>
          <w:color w:val="222222"/>
          <w:lang w:eastAsia="ar-SA"/>
        </w:rPr>
        <w:t>s</w:t>
      </w:r>
      <w:r w:rsidRPr="005D6F41">
        <w:rPr>
          <w:rFonts w:ascii="Century Gothic" w:eastAsia="Calibri" w:hAnsi="Century Gothic" w:cs="Tahoma"/>
          <w:bCs/>
          <w:color w:val="222222"/>
          <w:lang w:eastAsia="ar-SA"/>
        </w:rPr>
        <w:t xml:space="preserve"> de todas las acciones enmarcadas dentro del Plan de </w:t>
      </w:r>
      <w:r w:rsidRPr="005D6F41">
        <w:rPr>
          <w:rFonts w:ascii="Century Gothic" w:eastAsia="Calibri" w:hAnsi="Century Gothic" w:cs="Tahoma"/>
          <w:bCs/>
          <w:color w:val="222222"/>
          <w:lang w:eastAsia="ar-SA"/>
        </w:rPr>
        <w:lastRenderedPageBreak/>
        <w:t xml:space="preserve">Acción Territorial en concordancia con el Plan de Gobierno Pasto Educado Constructor de </w:t>
      </w:r>
      <w:r w:rsidR="005D6F41" w:rsidRPr="005D6F41">
        <w:rPr>
          <w:rFonts w:ascii="Century Gothic" w:eastAsia="Calibri" w:hAnsi="Century Gothic" w:cs="Tahoma"/>
          <w:bCs/>
          <w:color w:val="222222"/>
          <w:lang w:eastAsia="ar-SA"/>
        </w:rPr>
        <w:t xml:space="preserve">Paz es un espacio positivo pues se puede evaluar las acciones desarrolladas durante la vigencia 2019. </w:t>
      </w:r>
    </w:p>
    <w:p w14:paraId="12877725" w14:textId="77777777" w:rsidR="00023FF9"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El comité expresó la satisfacción por los logros alcanzados gracias al trabajo liderado por la Secretaría de Gobierno en conjunto con toda la institucionalidad y se mostró la satisfacción por la labor cumplida toda vez que se lograron indicadores positivos en el cumplimiento de las metas planteadas.</w:t>
      </w:r>
      <w:r w:rsidR="005D6F41" w:rsidRPr="005D6F41">
        <w:rPr>
          <w:rFonts w:ascii="Century Gothic" w:eastAsia="Calibri" w:hAnsi="Century Gothic" w:cs="Tahoma"/>
          <w:bCs/>
          <w:color w:val="222222"/>
          <w:lang w:eastAsia="ar-SA"/>
        </w:rPr>
        <w:t xml:space="preserve"> “T</w:t>
      </w:r>
      <w:r w:rsidRPr="005D6F41">
        <w:rPr>
          <w:rFonts w:ascii="Century Gothic" w:eastAsia="Calibri" w:hAnsi="Century Gothic" w:cs="Tahoma"/>
          <w:bCs/>
          <w:color w:val="222222"/>
          <w:lang w:eastAsia="ar-SA"/>
        </w:rPr>
        <w:t>odas las acciones adelantadas durante esta vigencia hacen parte del empalme que se está entregando a la administración entrante</w:t>
      </w:r>
      <w:r w:rsidR="005D6F41" w:rsidRPr="005D6F41">
        <w:rPr>
          <w:rFonts w:ascii="Century Gothic" w:eastAsia="Calibri" w:hAnsi="Century Gothic" w:cs="Tahoma"/>
          <w:bCs/>
          <w:color w:val="222222"/>
          <w:lang w:eastAsia="ar-SA"/>
        </w:rPr>
        <w:t xml:space="preserve">, </w:t>
      </w:r>
      <w:r w:rsidRPr="005D6F41">
        <w:rPr>
          <w:rFonts w:ascii="Century Gothic" w:eastAsia="Calibri" w:hAnsi="Century Gothic" w:cs="Tahoma"/>
          <w:bCs/>
          <w:color w:val="222222"/>
          <w:lang w:eastAsia="ar-SA"/>
        </w:rPr>
        <w:t>importancia de est</w:t>
      </w:r>
      <w:r w:rsidR="005D6F41" w:rsidRPr="005D6F41">
        <w:rPr>
          <w:rFonts w:ascii="Century Gothic" w:eastAsia="Calibri" w:hAnsi="Century Gothic" w:cs="Tahoma"/>
          <w:bCs/>
          <w:color w:val="222222"/>
          <w:lang w:eastAsia="ar-SA"/>
        </w:rPr>
        <w:t xml:space="preserve">os proyectos </w:t>
      </w:r>
      <w:r w:rsidRPr="005D6F41">
        <w:rPr>
          <w:rFonts w:ascii="Century Gothic" w:eastAsia="Calibri" w:hAnsi="Century Gothic" w:cs="Tahoma"/>
          <w:bCs/>
          <w:color w:val="222222"/>
          <w:lang w:eastAsia="ar-SA"/>
        </w:rPr>
        <w:t>no se pueden interrumpir, tienen que perdurar en el tiempo dado que la población víctimas es un</w:t>
      </w:r>
      <w:r w:rsidR="005D6F41" w:rsidRPr="005D6F41">
        <w:rPr>
          <w:rFonts w:ascii="Century Gothic" w:eastAsia="Calibri" w:hAnsi="Century Gothic" w:cs="Tahoma"/>
          <w:bCs/>
          <w:color w:val="222222"/>
          <w:lang w:eastAsia="ar-SA"/>
        </w:rPr>
        <w:t xml:space="preserve"> sector</w:t>
      </w:r>
      <w:r w:rsidRPr="005D6F41">
        <w:rPr>
          <w:rFonts w:ascii="Century Gothic" w:eastAsia="Calibri" w:hAnsi="Century Gothic" w:cs="Tahoma"/>
          <w:bCs/>
          <w:color w:val="222222"/>
          <w:lang w:eastAsia="ar-SA"/>
        </w:rPr>
        <w:t xml:space="preserve"> altamente priorizad</w:t>
      </w:r>
      <w:r w:rsidR="005D6F41" w:rsidRPr="005D6F41">
        <w:rPr>
          <w:rFonts w:ascii="Century Gothic" w:eastAsia="Calibri" w:hAnsi="Century Gothic" w:cs="Tahoma"/>
          <w:bCs/>
          <w:color w:val="222222"/>
          <w:lang w:eastAsia="ar-SA"/>
        </w:rPr>
        <w:t>o</w:t>
      </w:r>
      <w:r w:rsidRPr="005D6F41">
        <w:rPr>
          <w:rFonts w:ascii="Century Gothic" w:eastAsia="Calibri" w:hAnsi="Century Gothic" w:cs="Tahoma"/>
          <w:bCs/>
          <w:color w:val="222222"/>
          <w:lang w:eastAsia="ar-SA"/>
        </w:rPr>
        <w:t>”</w:t>
      </w:r>
      <w:r w:rsidR="005D6F41" w:rsidRPr="005D6F41">
        <w:rPr>
          <w:rFonts w:ascii="Century Gothic" w:eastAsia="Calibri" w:hAnsi="Century Gothic" w:cs="Tahoma"/>
          <w:bCs/>
          <w:color w:val="222222"/>
          <w:lang w:eastAsia="ar-SA"/>
        </w:rPr>
        <w:t xml:space="preserve">, señaló Carolina Rueda Noguera. </w:t>
      </w:r>
    </w:p>
    <w:p w14:paraId="71F27797" w14:textId="77777777" w:rsidR="005D6F41" w:rsidRDefault="005D6F41" w:rsidP="005D6F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theme="minorBidi"/>
          <w:b/>
          <w:sz w:val="18"/>
          <w:szCs w:val="18"/>
          <w:lang w:val="es-AR"/>
        </w:rPr>
        <w:t>Información: Secretaria de Gobierno, Carolina Rueda. Celular: 3137652534</w:t>
      </w:r>
    </w:p>
    <w:p w14:paraId="7DE2E20C" w14:textId="77777777" w:rsidR="005D6F41" w:rsidRDefault="005D6F41" w:rsidP="005D6F41">
      <w:pPr>
        <w:pStyle w:val="NormalWeb"/>
        <w:shd w:val="clear" w:color="auto" w:fill="FFFFFF"/>
        <w:spacing w:before="0" w:beforeAutospacing="0" w:after="90" w:afterAutospacing="0" w:line="240" w:lineRule="auto"/>
        <w:jc w:val="center"/>
        <w:rPr>
          <w:rFonts w:ascii="Century Gothic" w:hAnsi="Century Gothic" w:cs="Arial"/>
          <w:i/>
          <w:sz w:val="22"/>
          <w:szCs w:val="22"/>
        </w:rPr>
      </w:pPr>
      <w:r>
        <w:rPr>
          <w:rFonts w:ascii="Century Gothic" w:hAnsi="Century Gothic" w:cs="Arial"/>
          <w:i/>
          <w:sz w:val="22"/>
          <w:szCs w:val="22"/>
        </w:rPr>
        <w:t>Somos constructores de paz</w:t>
      </w:r>
    </w:p>
    <w:p w14:paraId="0406F2DB" w14:textId="77777777" w:rsidR="00D85AD7" w:rsidRDefault="00D85AD7" w:rsidP="001B09C7">
      <w:pPr>
        <w:jc w:val="center"/>
        <w:rPr>
          <w:rFonts w:ascii="Century Gothic" w:hAnsi="Century Gothic"/>
          <w:b/>
        </w:rPr>
      </w:pPr>
    </w:p>
    <w:p w14:paraId="199F5EDA" w14:textId="77777777" w:rsidR="001B09C7" w:rsidRDefault="001B09C7" w:rsidP="001B09C7">
      <w:pPr>
        <w:jc w:val="center"/>
        <w:rPr>
          <w:rFonts w:ascii="Century Gothic" w:hAnsi="Century Gothic"/>
          <w:b/>
        </w:rPr>
      </w:pPr>
      <w:r>
        <w:rPr>
          <w:rFonts w:ascii="Century Gothic" w:hAnsi="Century Gothic"/>
          <w:b/>
        </w:rPr>
        <w:t>ALCALDÍA DE PASTO CERTIFICÓ AL CENTRO DE EDUCACIÓN Y CAPACITACIÓN POLITÉCNICO SAN JUAN DE PASTO COMO UN ESPACIO 100% LIBRE DE HUMO DE CIGARRILLO</w:t>
      </w:r>
    </w:p>
    <w:p w14:paraId="120699E1" w14:textId="77777777" w:rsidR="001B09C7" w:rsidRPr="001B09C7" w:rsidRDefault="001B09C7" w:rsidP="00011CC4">
      <w:pPr>
        <w:jc w:val="center"/>
        <w:rPr>
          <w:rFonts w:ascii="Century Gothic" w:eastAsia="Calibri" w:hAnsi="Century Gothic" w:cs="Calibri"/>
          <w:b/>
          <w:bCs/>
          <w:lang w:eastAsia="ar-SA"/>
        </w:rPr>
      </w:pPr>
      <w:r>
        <w:rPr>
          <w:rFonts w:ascii="Century Gothic" w:eastAsia="Calibri" w:hAnsi="Century Gothic" w:cs="Calibri"/>
          <w:b/>
          <w:bCs/>
          <w:noProof/>
          <w:lang w:val="en-US"/>
        </w:rPr>
        <w:drawing>
          <wp:inline distT="0" distB="0" distL="0" distR="0" wp14:anchorId="45B95796" wp14:editId="7261F59F">
            <wp:extent cx="4519195" cy="2851081"/>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umo de cigarrillo.jpg"/>
                    <pic:cNvPicPr/>
                  </pic:nvPicPr>
                  <pic:blipFill rotWithShape="1">
                    <a:blip r:embed="rId12" cstate="print">
                      <a:extLst>
                        <a:ext uri="{28A0092B-C50C-407E-A947-70E740481C1C}">
                          <a14:useLocalDpi xmlns:a14="http://schemas.microsoft.com/office/drawing/2010/main" val="0"/>
                        </a:ext>
                      </a:extLst>
                    </a:blip>
                    <a:srcRect t="15844"/>
                    <a:stretch/>
                  </pic:blipFill>
                  <pic:spPr bwMode="auto">
                    <a:xfrm>
                      <a:off x="0" y="0"/>
                      <a:ext cx="4521470" cy="2852516"/>
                    </a:xfrm>
                    <a:prstGeom prst="rect">
                      <a:avLst/>
                    </a:prstGeom>
                    <a:ln>
                      <a:noFill/>
                    </a:ln>
                    <a:extLst>
                      <a:ext uri="{53640926-AAD7-44D8-BBD7-CCE9431645EC}">
                        <a14:shadowObscured xmlns:a14="http://schemas.microsoft.com/office/drawing/2010/main"/>
                      </a:ext>
                    </a:extLst>
                  </pic:spPr>
                </pic:pic>
              </a:graphicData>
            </a:graphic>
          </wp:inline>
        </w:drawing>
      </w:r>
    </w:p>
    <w:p w14:paraId="224A078F" w14:textId="77777777" w:rsidR="001B09C7" w:rsidRP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t xml:space="preserve">La </w:t>
      </w:r>
      <w:r>
        <w:rPr>
          <w:rFonts w:ascii="Century Gothic" w:eastAsia="Calibri" w:hAnsi="Century Gothic" w:cs="Calibri"/>
          <w:bCs/>
          <w:lang w:val="es-CO" w:eastAsia="ar-SA"/>
        </w:rPr>
        <w:t>A</w:t>
      </w:r>
      <w:r w:rsidRPr="001B09C7">
        <w:rPr>
          <w:rFonts w:ascii="Century Gothic" w:eastAsia="Calibri" w:hAnsi="Century Gothic" w:cs="Calibri"/>
          <w:bCs/>
          <w:lang w:val="es-CO" w:eastAsia="ar-SA"/>
        </w:rPr>
        <w:t>lcaldía de Pasto a través de la Secretaría de Salud, como parte de la estrategia “</w:t>
      </w:r>
      <w:r>
        <w:rPr>
          <w:rFonts w:ascii="Century Gothic" w:eastAsia="Calibri" w:hAnsi="Century Gothic" w:cs="Calibri"/>
          <w:bCs/>
          <w:lang w:val="es-CO" w:eastAsia="ar-SA"/>
        </w:rPr>
        <w:t>E</w:t>
      </w:r>
      <w:r w:rsidRPr="001B09C7">
        <w:rPr>
          <w:rFonts w:ascii="Century Gothic" w:eastAsia="Calibri" w:hAnsi="Century Gothic" w:cs="Calibri"/>
          <w:bCs/>
          <w:lang w:val="es-CO" w:eastAsia="ar-SA"/>
        </w:rPr>
        <w:t>spacios 100% libres de humo” certificó al Centro de Educación y Capacitación Politécnico San Juan de Pasto en esta estrategia, exaltando el liderazgo de sus docentes, directivos y personal administrativo por demostrar con su ejemplo un verdadero compromiso en el cumplimiento de las disposiciones que trata la ley 1335 de 2009.</w:t>
      </w:r>
    </w:p>
    <w:p w14:paraId="0D10C2FB" w14:textId="77777777" w:rsidR="001B09C7" w:rsidRP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lastRenderedPageBreak/>
        <w:t>La ley 1335 de 2009 busca prevenir daños a la salud de los menores de edad, la población no fumadora y se estipulan políticas públicas para la prevención del consumo y el abandono de la dependencia del tabaco del fumador y sus derivados en la población colombiana.</w:t>
      </w:r>
    </w:p>
    <w:p w14:paraId="5714DC57" w14:textId="77777777" w:rsid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t xml:space="preserve">“Desde la Secretaría de Salud se viene trabajando en torno a la ley 1335 de 2009, </w:t>
      </w:r>
      <w:r>
        <w:rPr>
          <w:rFonts w:ascii="Century Gothic" w:eastAsia="Calibri" w:hAnsi="Century Gothic" w:cs="Calibri"/>
          <w:bCs/>
          <w:lang w:val="es-CO" w:eastAsia="ar-SA"/>
        </w:rPr>
        <w:t>con la cual se</w:t>
      </w:r>
      <w:r w:rsidRPr="001B09C7">
        <w:rPr>
          <w:rFonts w:ascii="Century Gothic" w:eastAsia="Calibri" w:hAnsi="Century Gothic" w:cs="Calibri"/>
          <w:bCs/>
          <w:lang w:val="es-CO" w:eastAsia="ar-SA"/>
        </w:rPr>
        <w:t xml:space="preserve"> faculta a los alcaldes municipales para vigilar y controlar el uso, consumo, distribución, venta, publicidad, promoción, empaquetado y etiquetado de los productos de tabaco y sus derivados, por ello hemos venido realizando un trabajo arduo, lo cual se ve reflejado en la prevalencia de consumo de tabaco puesto que  pasamos de un  8,6% en el 2016 al 7,3% en el 2018, de tal manera que las estrategias que hemos venido realizando con instituciones educativas, locales comerciales y la comunidad en general han sido efectivas”, afirmó la </w:t>
      </w:r>
      <w:r>
        <w:rPr>
          <w:rFonts w:ascii="Century Gothic" w:eastAsia="Calibri" w:hAnsi="Century Gothic" w:cs="Calibri"/>
          <w:bCs/>
          <w:lang w:val="es-CO" w:eastAsia="ar-SA"/>
        </w:rPr>
        <w:t>s</w:t>
      </w:r>
      <w:r w:rsidRPr="001B09C7">
        <w:rPr>
          <w:rFonts w:ascii="Century Gothic" w:eastAsia="Calibri" w:hAnsi="Century Gothic" w:cs="Calibri"/>
          <w:bCs/>
          <w:lang w:val="es-CO" w:eastAsia="ar-SA"/>
        </w:rPr>
        <w:t>ecretaria de Salud, Diana Paola Rosero Zambrano.</w:t>
      </w:r>
    </w:p>
    <w:p w14:paraId="5655E88B" w14:textId="77777777" w:rsidR="001B09C7" w:rsidRDefault="001B09C7" w:rsidP="001B09C7">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Celular: 3116145813</w:t>
      </w:r>
    </w:p>
    <w:p w14:paraId="38C70EC3" w14:textId="77777777" w:rsidR="001B09C7" w:rsidRDefault="001B09C7" w:rsidP="001B09C7">
      <w:pPr>
        <w:spacing w:after="0"/>
        <w:jc w:val="center"/>
        <w:rPr>
          <w:rFonts w:ascii="Century Gothic" w:hAnsi="Century Gothic" w:cs="Arial"/>
          <w:i/>
          <w:lang w:val="es-CO"/>
        </w:rPr>
      </w:pPr>
      <w:r>
        <w:rPr>
          <w:rFonts w:ascii="Century Gothic" w:hAnsi="Century Gothic" w:cs="Arial"/>
          <w:i/>
          <w:lang w:val="es-CO"/>
        </w:rPr>
        <w:t>Somos constructores de paz</w:t>
      </w:r>
    </w:p>
    <w:p w14:paraId="478E28C1" w14:textId="77777777" w:rsidR="0015575E" w:rsidRDefault="0015575E"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33BE4CC1" w14:textId="77777777"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14:paraId="26935D62" w14:textId="77777777"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3318D6B0" wp14:editId="5AF0F694">
            <wp:extent cx="5050155" cy="2847340"/>
            <wp:effectExtent l="0" t="0" r="0"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0155" cy="2847340"/>
                    </a:xfrm>
                    <a:prstGeom prst="rect">
                      <a:avLst/>
                    </a:prstGeom>
                    <a:noFill/>
                    <a:ln>
                      <a:noFill/>
                    </a:ln>
                  </pic:spPr>
                </pic:pic>
              </a:graphicData>
            </a:graphic>
          </wp:inline>
        </w:drawing>
      </w:r>
    </w:p>
    <w:p w14:paraId="7E724733" w14:textId="77777777" w:rsidR="0015575E" w:rsidRDefault="0015575E" w:rsidP="0015575E">
      <w:pPr>
        <w:spacing w:after="0" w:line="240" w:lineRule="auto"/>
        <w:rPr>
          <w:rFonts w:ascii="Century Gothic" w:eastAsia="Times New Roman" w:hAnsi="Century Gothic"/>
          <w:b/>
          <w:lang w:val="es-CO" w:eastAsia="es-ES_tradnl"/>
        </w:rPr>
      </w:pPr>
    </w:p>
    <w:p w14:paraId="01225E2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14:paraId="1E81A90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6F3D216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Para quienes aún no han realizado el proceso de </w:t>
      </w:r>
      <w:proofErr w:type="spellStart"/>
      <w:r w:rsidRPr="0015575E">
        <w:rPr>
          <w:rFonts w:ascii="Century Gothic" w:eastAsia="Calibri" w:hAnsi="Century Gothic" w:cs="Calibri"/>
          <w:bCs/>
          <w:lang w:val="es-CO" w:eastAsia="ar-SA"/>
        </w:rPr>
        <w:t>Biometrización</w:t>
      </w:r>
      <w:proofErr w:type="spellEnd"/>
      <w:r w:rsidRPr="0015575E">
        <w:rPr>
          <w:rFonts w:ascii="Century Gothic" w:eastAsia="Calibri" w:hAnsi="Century Gothic" w:cs="Calibri"/>
          <w:bCs/>
          <w:lang w:val="es-CO" w:eastAsia="ar-SA"/>
        </w:rPr>
        <w:t xml:space="preserve"> (registro de huellas), deben presentarse en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ubicado en Avenida Los Estudiante en la calle 20# 34-13, de lo contrario no podrán hacer su respectivo cobro y presentar cédula original, dirección y celular actualizados.</w:t>
      </w:r>
    </w:p>
    <w:p w14:paraId="1736EE1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14:paraId="31594BE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En el caso de perder la cédula original, tramitar ante la </w:t>
      </w:r>
      <w:proofErr w:type="spellStart"/>
      <w:r w:rsidRPr="0015575E">
        <w:rPr>
          <w:rFonts w:ascii="Century Gothic" w:eastAsia="Calibri" w:hAnsi="Century Gothic" w:cs="Calibri"/>
          <w:bCs/>
          <w:lang w:val="es-CO" w:eastAsia="ar-SA"/>
        </w:rPr>
        <w:t>Registraduria</w:t>
      </w:r>
      <w:proofErr w:type="spellEnd"/>
      <w:r w:rsidRPr="0015575E">
        <w:rPr>
          <w:rFonts w:ascii="Century Gothic" w:eastAsia="Calibri" w:hAnsi="Century Gothic" w:cs="Calibri"/>
          <w:bCs/>
          <w:lang w:val="es-CO" w:eastAsia="ar-SA"/>
        </w:rPr>
        <w:t xml:space="preserve"> la contraseña e inmediatamente hacer entrega de copia de la contraseña en el Centro Vida de la Secretaría de Bienestar Social.</w:t>
      </w:r>
    </w:p>
    <w:p w14:paraId="49C21C2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14:paraId="36BE332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proofErr w:type="spellStart"/>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w:t>
      </w:r>
      <w:proofErr w:type="spellEnd"/>
      <w:r w:rsidRPr="0015575E">
        <w:rPr>
          <w:rFonts w:ascii="Century Gothic" w:eastAsia="Calibri" w:hAnsi="Century Gothic" w:cs="Calibri"/>
          <w:bCs/>
          <w:lang w:val="es-CO" w:eastAsia="ar-SA"/>
        </w:rPr>
        <w:t>, se encuentran habilitados.</w:t>
      </w:r>
    </w:p>
    <w:p w14:paraId="39BDEB4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w:t>
      </w:r>
      <w:proofErr w:type="spellStart"/>
      <w:r w:rsidRPr="0015575E">
        <w:rPr>
          <w:rFonts w:ascii="Century Gothic" w:eastAsia="Calibri" w:hAnsi="Century Gothic" w:cs="Calibri"/>
          <w:bCs/>
          <w:lang w:val="es-CO" w:eastAsia="ar-SA"/>
        </w:rPr>
        <w:t>md</w:t>
      </w:r>
      <w:proofErr w:type="spellEnd"/>
      <w:r w:rsidRPr="0015575E">
        <w:rPr>
          <w:rFonts w:ascii="Century Gothic" w:eastAsia="Calibri" w:hAnsi="Century Gothic" w:cs="Calibri"/>
          <w:bCs/>
          <w:lang w:val="es-CO" w:eastAsia="ar-SA"/>
        </w:rPr>
        <w:t xml:space="preserve">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14:paraId="3954D355" w14:textId="77777777"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5F73FBB"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14:paraId="4FB1122C" w14:textId="77777777"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063C3B06" w14:textId="77777777" w:rsidR="0015575E" w:rsidRPr="0015575E" w:rsidRDefault="0015575E" w:rsidP="0015575E">
            <w:pPr>
              <w:jc w:val="both"/>
              <w:rPr>
                <w:rFonts w:ascii="Century Gothic" w:eastAsia="Calibri" w:hAnsi="Century Gothic" w:cs="Calibri"/>
                <w:bCs/>
                <w:lang w:val="es-CO" w:eastAsia="ar-SA"/>
              </w:rPr>
            </w:pPr>
          </w:p>
        </w:tc>
      </w:tr>
      <w:tr w:rsidR="0015575E" w:rsidRPr="0015575E" w14:paraId="58B970A2" w14:textId="77777777"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14:paraId="5712F647"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14:paraId="0D7EE8E6"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14:paraId="39B8B445"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5D22CFB7" w14:textId="77777777" w:rsidR="0015575E" w:rsidRPr="0015575E" w:rsidRDefault="0015575E" w:rsidP="0015575E">
            <w:pPr>
              <w:jc w:val="both"/>
              <w:rPr>
                <w:rFonts w:ascii="Century Gothic" w:eastAsia="Calibri" w:hAnsi="Century Gothic" w:cs="Calibri"/>
                <w:bCs/>
                <w:lang w:val="es-CO" w:eastAsia="ar-SA"/>
              </w:rPr>
            </w:pPr>
            <w:proofErr w:type="spellStart"/>
            <w:proofErr w:type="gramStart"/>
            <w:r w:rsidRPr="0015575E">
              <w:rPr>
                <w:rFonts w:ascii="Century Gothic" w:eastAsia="Calibri" w:hAnsi="Century Gothic" w:cs="Calibri"/>
                <w:bCs/>
                <w:lang w:val="es-CO" w:eastAsia="ar-SA"/>
              </w:rPr>
              <w:t>A,B</w:t>
            </w:r>
            <w:proofErr w:type="gramEnd"/>
            <w:r w:rsidRPr="0015575E">
              <w:rPr>
                <w:rFonts w:ascii="Century Gothic" w:eastAsia="Calibri" w:hAnsi="Century Gothic" w:cs="Calibri"/>
                <w:bCs/>
                <w:lang w:val="es-CO" w:eastAsia="ar-SA"/>
              </w:rPr>
              <w:t>,C</w:t>
            </w:r>
            <w:proofErr w:type="spellEnd"/>
          </w:p>
        </w:tc>
        <w:tc>
          <w:tcPr>
            <w:tcW w:w="4020" w:type="dxa"/>
            <w:tcBorders>
              <w:top w:val="nil"/>
              <w:left w:val="nil"/>
              <w:bottom w:val="single" w:sz="8" w:space="0" w:color="auto"/>
              <w:right w:val="single" w:sz="8" w:space="0" w:color="auto"/>
            </w:tcBorders>
            <w:vAlign w:val="center"/>
            <w:hideMark/>
          </w:tcPr>
          <w:p w14:paraId="1B8789A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14:paraId="43F5BF3C"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7DE8846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14:paraId="5C2CF66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14:paraId="276F50C7"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45B6374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14:paraId="7A72F6B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14:paraId="3DF02F44"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747A9FA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14:paraId="1F4BE72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14:paraId="650E6870"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42522AF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14:paraId="6546B80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14:paraId="100E2B18"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74C97B9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14:paraId="7097F13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14:paraId="04C358F4" w14:textId="77777777"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14:paraId="0A97F64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14:paraId="02D01BB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DESDE EL 21 HASTA EL 27 </w:t>
            </w:r>
            <w:proofErr w:type="gramStart"/>
            <w:r w:rsidRPr="0015575E">
              <w:rPr>
                <w:rFonts w:ascii="Century Gothic" w:eastAsia="Calibri" w:hAnsi="Century Gothic" w:cs="Calibri"/>
                <w:bCs/>
                <w:lang w:val="es-CO" w:eastAsia="ar-SA"/>
              </w:rPr>
              <w:t>de  DICIEMBRE</w:t>
            </w:r>
            <w:proofErr w:type="gramEnd"/>
            <w:r w:rsidRPr="0015575E">
              <w:rPr>
                <w:rFonts w:ascii="Century Gothic" w:eastAsia="Calibri" w:hAnsi="Century Gothic" w:cs="Calibri"/>
                <w:bCs/>
                <w:lang w:val="es-CO" w:eastAsia="ar-SA"/>
              </w:rPr>
              <w:t xml:space="preserve">  2019</w:t>
            </w:r>
          </w:p>
        </w:tc>
      </w:tr>
    </w:tbl>
    <w:p w14:paraId="55384196" w14:textId="77777777" w:rsidR="0015575E" w:rsidRDefault="0015575E" w:rsidP="0015575E">
      <w:pPr>
        <w:jc w:val="both"/>
        <w:rPr>
          <w:rFonts w:ascii="Century Gothic" w:eastAsia="Calibri" w:hAnsi="Century Gothic" w:cs="Calibri"/>
          <w:bCs/>
          <w:lang w:val="es-CO" w:eastAsia="ar-SA"/>
        </w:rPr>
      </w:pPr>
    </w:p>
    <w:p w14:paraId="6A390A1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ZONA RURAL – PUNTOS DE PAGO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PERMANENTES EN CORREGIMIENTOS</w:t>
      </w:r>
    </w:p>
    <w:p w14:paraId="294634B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w:t>
      </w:r>
      <w:proofErr w:type="spellStart"/>
      <w:r w:rsidRPr="0015575E">
        <w:rPr>
          <w:rFonts w:ascii="Century Gothic" w:eastAsia="Calibri" w:hAnsi="Century Gothic" w:cs="Calibri"/>
          <w:bCs/>
          <w:lang w:val="es-CO" w:eastAsia="ar-SA"/>
        </w:rPr>
        <w:t>Genoy</w:t>
      </w:r>
      <w:proofErr w:type="spellEnd"/>
      <w:r w:rsidRPr="0015575E">
        <w:rPr>
          <w:rFonts w:ascii="Century Gothic" w:eastAsia="Calibri" w:hAnsi="Century Gothic" w:cs="Calibri"/>
          <w:bCs/>
          <w:lang w:val="es-CO" w:eastAsia="ar-SA"/>
        </w:rPr>
        <w:t xml:space="preserve">, El Encano, </w:t>
      </w:r>
      <w:proofErr w:type="spellStart"/>
      <w:r w:rsidRPr="0015575E">
        <w:rPr>
          <w:rFonts w:ascii="Century Gothic" w:eastAsia="Calibri" w:hAnsi="Century Gothic" w:cs="Calibri"/>
          <w:bCs/>
          <w:lang w:val="es-CO" w:eastAsia="ar-SA"/>
        </w:rPr>
        <w:t>Obonuco</w:t>
      </w:r>
      <w:proofErr w:type="spellEnd"/>
      <w:r w:rsidRPr="0015575E">
        <w:rPr>
          <w:rFonts w:ascii="Century Gothic" w:eastAsia="Calibri" w:hAnsi="Century Gothic" w:cs="Calibri"/>
          <w:bCs/>
          <w:lang w:val="es-CO" w:eastAsia="ar-SA"/>
        </w:rPr>
        <w:t xml:space="preserve"> y Cabrera cobrarán en el punto de pago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que dispone el sector, desde el 13 hasta el 27 de diciembre 2019. </w:t>
      </w:r>
    </w:p>
    <w:p w14:paraId="0561D23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14:paraId="14CB1BA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14:paraId="4EF0463B" w14:textId="77777777"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14:paraId="2630B4CF" w14:textId="77777777"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C3359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14:paraId="45EC2B9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14:paraId="10500C4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14:paraId="69F2E46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14:paraId="32542F87"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359532E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Viernes 13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37CFA41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14:paraId="33D7A33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729DFF3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3D234659"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62B02C60"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1BA3530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14:paraId="63B488C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1FEF5F2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4F89EA8D"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0D4E879F"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Sabado</w:t>
            </w:r>
            <w:proofErr w:type="spellEnd"/>
            <w:r w:rsidRPr="0015575E">
              <w:rPr>
                <w:rFonts w:ascii="Century Gothic" w:eastAsia="Calibri" w:hAnsi="Century Gothic" w:cs="Calibri"/>
                <w:bCs/>
                <w:lang w:val="es-CO" w:eastAsia="ar-SA"/>
              </w:rPr>
              <w:t xml:space="preserve"> 14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18B5969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14:paraId="095EB85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11D2656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14:paraId="6AE0450F"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78F808E6"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5E7A4C0D"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Buesaquillo</w:t>
            </w:r>
            <w:proofErr w:type="spellEnd"/>
          </w:p>
        </w:tc>
        <w:tc>
          <w:tcPr>
            <w:tcW w:w="1723" w:type="dxa"/>
            <w:tcBorders>
              <w:top w:val="nil"/>
              <w:left w:val="nil"/>
              <w:bottom w:val="single" w:sz="4" w:space="0" w:color="auto"/>
              <w:right w:val="single" w:sz="4" w:space="0" w:color="auto"/>
            </w:tcBorders>
            <w:vAlign w:val="center"/>
            <w:hideMark/>
          </w:tcPr>
          <w:p w14:paraId="14C4692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4E032CF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14:paraId="5ACE989A"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38C6480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Lunes 16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29C65737"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Jongovito</w:t>
            </w:r>
            <w:proofErr w:type="spellEnd"/>
          </w:p>
        </w:tc>
        <w:tc>
          <w:tcPr>
            <w:tcW w:w="1723" w:type="dxa"/>
            <w:tcBorders>
              <w:top w:val="nil"/>
              <w:left w:val="nil"/>
              <w:bottom w:val="single" w:sz="4" w:space="0" w:color="auto"/>
              <w:right w:val="single" w:sz="4" w:space="0" w:color="auto"/>
            </w:tcBorders>
            <w:vAlign w:val="center"/>
            <w:hideMark/>
          </w:tcPr>
          <w:p w14:paraId="390C999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336C3F8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2E87038C"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2C1355F"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092946CC"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Gualmatan</w:t>
            </w:r>
            <w:proofErr w:type="spellEnd"/>
          </w:p>
        </w:tc>
        <w:tc>
          <w:tcPr>
            <w:tcW w:w="1723" w:type="dxa"/>
            <w:tcBorders>
              <w:top w:val="nil"/>
              <w:left w:val="nil"/>
              <w:bottom w:val="single" w:sz="4" w:space="0" w:color="auto"/>
              <w:right w:val="single" w:sz="4" w:space="0" w:color="auto"/>
            </w:tcBorders>
            <w:vAlign w:val="center"/>
            <w:hideMark/>
          </w:tcPr>
          <w:p w14:paraId="0F8DA5F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14:paraId="48242AB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4ED642B5"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0C9FE8A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Martes 17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6DAC2900"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Mocondino</w:t>
            </w:r>
            <w:proofErr w:type="spellEnd"/>
          </w:p>
        </w:tc>
        <w:tc>
          <w:tcPr>
            <w:tcW w:w="1723" w:type="dxa"/>
            <w:tcBorders>
              <w:top w:val="nil"/>
              <w:left w:val="nil"/>
              <w:bottom w:val="single" w:sz="4" w:space="0" w:color="auto"/>
              <w:right w:val="single" w:sz="4" w:space="0" w:color="auto"/>
            </w:tcBorders>
            <w:vAlign w:val="center"/>
            <w:hideMark/>
          </w:tcPr>
          <w:p w14:paraId="00ADCDE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26C0D5C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0AFB3ED5"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0CC9F20F"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3A57F29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14:paraId="5B01FC6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14:paraId="763C865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14:paraId="4A9CD049"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63A628E6"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Miercoles</w:t>
            </w:r>
            <w:proofErr w:type="spellEnd"/>
            <w:r w:rsidRPr="0015575E">
              <w:rPr>
                <w:rFonts w:ascii="Century Gothic" w:eastAsia="Calibri" w:hAnsi="Century Gothic" w:cs="Calibri"/>
                <w:bCs/>
                <w:lang w:val="es-CO" w:eastAsia="ar-SA"/>
              </w:rPr>
              <w:t xml:space="preserve"> 18                         de </w:t>
            </w:r>
            <w:proofErr w:type="gramStart"/>
            <w:r w:rsidRPr="0015575E">
              <w:rPr>
                <w:rFonts w:ascii="Century Gothic" w:eastAsia="Calibri" w:hAnsi="Century Gothic" w:cs="Calibri"/>
                <w:bCs/>
                <w:lang w:val="es-CO" w:eastAsia="ar-SA"/>
              </w:rPr>
              <w:t>Diciembre</w:t>
            </w:r>
            <w:proofErr w:type="gramEnd"/>
            <w:r w:rsidRPr="0015575E">
              <w:rPr>
                <w:rFonts w:ascii="Century Gothic" w:eastAsia="Calibri" w:hAnsi="Century Gothic" w:cs="Calibri"/>
                <w:bCs/>
                <w:lang w:val="es-CO" w:eastAsia="ar-SA"/>
              </w:rPr>
              <w:t xml:space="preserve"> 2019</w:t>
            </w:r>
          </w:p>
        </w:tc>
        <w:tc>
          <w:tcPr>
            <w:tcW w:w="2031" w:type="dxa"/>
            <w:tcBorders>
              <w:top w:val="nil"/>
              <w:left w:val="nil"/>
              <w:bottom w:val="single" w:sz="4" w:space="0" w:color="auto"/>
              <w:right w:val="single" w:sz="4" w:space="0" w:color="auto"/>
            </w:tcBorders>
            <w:vAlign w:val="center"/>
            <w:hideMark/>
          </w:tcPr>
          <w:p w14:paraId="787BF03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14:paraId="45BC81E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6BD0F6E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6E09BFF4"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7CEF6EBC"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087829EC"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Mapachico</w:t>
            </w:r>
            <w:proofErr w:type="spellEnd"/>
          </w:p>
        </w:tc>
        <w:tc>
          <w:tcPr>
            <w:tcW w:w="1723" w:type="dxa"/>
            <w:tcBorders>
              <w:top w:val="nil"/>
              <w:left w:val="nil"/>
              <w:bottom w:val="single" w:sz="4" w:space="0" w:color="auto"/>
              <w:right w:val="single" w:sz="4" w:space="0" w:color="auto"/>
            </w:tcBorders>
            <w:vAlign w:val="center"/>
            <w:hideMark/>
          </w:tcPr>
          <w:p w14:paraId="04ECED8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1060D64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1F466E80" w14:textId="77777777"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14:paraId="0715E323" w14:textId="77777777" w:rsidR="0015575E" w:rsidRPr="0015575E" w:rsidRDefault="0015575E" w:rsidP="0015575E">
            <w:pPr>
              <w:jc w:val="both"/>
              <w:rPr>
                <w:rFonts w:ascii="Century Gothic" w:eastAsia="Calibri" w:hAnsi="Century Gothic" w:cs="Calibri"/>
                <w:bCs/>
                <w:lang w:val="es-CO" w:eastAsia="ar-SA"/>
              </w:rPr>
            </w:pPr>
            <w:proofErr w:type="gramStart"/>
            <w:r w:rsidRPr="0015575E">
              <w:rPr>
                <w:rFonts w:ascii="Century Gothic" w:eastAsia="Calibri" w:hAnsi="Century Gothic" w:cs="Calibri"/>
                <w:bCs/>
                <w:lang w:val="es-CO" w:eastAsia="ar-SA"/>
              </w:rPr>
              <w:lastRenderedPageBreak/>
              <w:t>Jueves  19</w:t>
            </w:r>
            <w:proofErr w:type="gramEnd"/>
            <w:r w:rsidRPr="0015575E">
              <w:rPr>
                <w:rFonts w:ascii="Century Gothic" w:eastAsia="Calibri" w:hAnsi="Century Gothic" w:cs="Calibri"/>
                <w:bCs/>
                <w:lang w:val="es-CO" w:eastAsia="ar-SA"/>
              </w:rPr>
              <w:t xml:space="preserve"> de Diciembre 2019</w:t>
            </w:r>
          </w:p>
        </w:tc>
        <w:tc>
          <w:tcPr>
            <w:tcW w:w="2031" w:type="dxa"/>
            <w:tcBorders>
              <w:top w:val="nil"/>
              <w:left w:val="nil"/>
              <w:bottom w:val="single" w:sz="4" w:space="0" w:color="auto"/>
              <w:right w:val="single" w:sz="4" w:space="0" w:color="auto"/>
            </w:tcBorders>
            <w:vAlign w:val="center"/>
            <w:hideMark/>
          </w:tcPr>
          <w:p w14:paraId="6DB773F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14:paraId="31E93BD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5BA9E1C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14:paraId="6C09DF9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14:paraId="51D4964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14:paraId="6396E30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w:t>
      </w:r>
      <w:proofErr w:type="spellStart"/>
      <w:r w:rsidRPr="0015575E">
        <w:rPr>
          <w:rFonts w:ascii="Century Gothic" w:eastAsia="Calibri" w:hAnsi="Century Gothic" w:cs="Calibri"/>
          <w:bCs/>
          <w:lang w:val="es-CO" w:eastAsia="ar-SA"/>
        </w:rPr>
        <w:t>ext</w:t>
      </w:r>
      <w:proofErr w:type="spellEnd"/>
      <w:r w:rsidRPr="0015575E">
        <w:rPr>
          <w:rFonts w:ascii="Century Gothic" w:eastAsia="Calibri" w:hAnsi="Century Gothic" w:cs="Calibri"/>
          <w:bCs/>
          <w:lang w:val="es-CO" w:eastAsia="ar-SA"/>
        </w:rPr>
        <w:t xml:space="preserve"> 1806 </w:t>
      </w:r>
    </w:p>
    <w:p w14:paraId="2E8FB82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4"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w:t>
      </w:r>
      <w:proofErr w:type="spellStart"/>
      <w:r w:rsidRPr="0015575E">
        <w:rPr>
          <w:rFonts w:ascii="Century Gothic" w:eastAsia="Calibri" w:hAnsi="Century Gothic" w:cs="Calibri"/>
          <w:bCs/>
          <w:lang w:val="es-CO" w:eastAsia="ar-SA"/>
        </w:rPr>
        <w:t>clik</w:t>
      </w:r>
      <w:proofErr w:type="spellEnd"/>
      <w:r w:rsidRPr="0015575E">
        <w:rPr>
          <w:rFonts w:ascii="Century Gothic" w:eastAsia="Calibri" w:hAnsi="Century Gothic" w:cs="Calibri"/>
          <w:bCs/>
          <w:lang w:val="es-CO" w:eastAsia="ar-SA"/>
        </w:rPr>
        <w:t xml:space="preserve"> en consultar.</w:t>
      </w:r>
    </w:p>
    <w:p w14:paraId="5A990770" w14:textId="77777777"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w:t>
      </w:r>
      <w:proofErr w:type="spellStart"/>
      <w:r w:rsidRPr="0015575E">
        <w:rPr>
          <w:rFonts w:ascii="Century Gothic" w:eastAsia="Calibri" w:hAnsi="Century Gothic" w:cs="Calibri"/>
          <w:bCs/>
          <w:lang w:val="es-CO" w:eastAsia="ar-SA"/>
        </w:rPr>
        <w:t>Mijitayo</w:t>
      </w:r>
      <w:proofErr w:type="spellEnd"/>
      <w:r w:rsidRPr="0015575E">
        <w:rPr>
          <w:rFonts w:ascii="Century Gothic" w:eastAsia="Calibri" w:hAnsi="Century Gothic" w:cs="Calibri"/>
          <w:bCs/>
          <w:lang w:val="es-CO" w:eastAsia="ar-SA"/>
        </w:rPr>
        <w:t xml:space="preserve"> </w:t>
      </w:r>
      <w:proofErr w:type="spellStart"/>
      <w:r w:rsidRPr="0015575E">
        <w:rPr>
          <w:rFonts w:ascii="Century Gothic" w:eastAsia="Calibri" w:hAnsi="Century Gothic" w:cs="Calibri"/>
          <w:bCs/>
          <w:lang w:val="es-CO" w:eastAsia="ar-SA"/>
        </w:rPr>
        <w:t>Cra</w:t>
      </w:r>
      <w:proofErr w:type="spellEnd"/>
      <w:r w:rsidRPr="0015575E">
        <w:rPr>
          <w:rFonts w:ascii="Century Gothic" w:eastAsia="Calibri" w:hAnsi="Century Gothic" w:cs="Calibri"/>
          <w:bCs/>
          <w:lang w:val="es-CO" w:eastAsia="ar-SA"/>
        </w:rPr>
        <w:t xml:space="preserve"> 26 Sur (antiguo </w:t>
      </w:r>
      <w:proofErr w:type="spellStart"/>
      <w:r w:rsidRPr="0015575E">
        <w:rPr>
          <w:rFonts w:ascii="Century Gothic" w:eastAsia="Calibri" w:hAnsi="Century Gothic" w:cs="Calibri"/>
          <w:bCs/>
          <w:lang w:val="es-CO" w:eastAsia="ar-SA"/>
        </w:rPr>
        <w:t>Inurbe</w:t>
      </w:r>
      <w:proofErr w:type="spellEnd"/>
      <w:r w:rsidRPr="0015575E">
        <w:rPr>
          <w:rFonts w:ascii="Century Gothic" w:eastAsia="Calibri" w:hAnsi="Century Gothic" w:cs="Calibri"/>
          <w:bCs/>
          <w:lang w:val="es-CO" w:eastAsia="ar-SA"/>
        </w:rPr>
        <w:t xml:space="preserve">) </w:t>
      </w:r>
    </w:p>
    <w:p w14:paraId="3BBF27E8" w14:textId="77777777"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14:paraId="2F6ACF6A" w14:textId="77777777"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14:paraId="2FA3F112" w14:textId="77777777"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14:paraId="3F641808"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7DFAB23C"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55B5E" w14:textId="77777777" w:rsidR="00264D98" w:rsidRDefault="00264D98">
      <w:pPr>
        <w:spacing w:after="0" w:line="240" w:lineRule="auto"/>
      </w:pPr>
      <w:r>
        <w:separator/>
      </w:r>
    </w:p>
  </w:endnote>
  <w:endnote w:type="continuationSeparator" w:id="0">
    <w:p w14:paraId="23BF6323" w14:textId="77777777" w:rsidR="00264D98" w:rsidRDefault="0026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2A5805D6" w14:textId="77777777" w:rsidR="00257704" w:rsidRDefault="00257704">
        <w:pPr>
          <w:pStyle w:val="Piedepgina"/>
          <w:jc w:val="right"/>
        </w:pPr>
        <w:r>
          <w:fldChar w:fldCharType="begin"/>
        </w:r>
        <w:r>
          <w:instrText>PAGE   \* MERGEFORMAT</w:instrText>
        </w:r>
        <w:r>
          <w:fldChar w:fldCharType="separate"/>
        </w:r>
        <w:r w:rsidR="003A6758" w:rsidRPr="003A6758">
          <w:rPr>
            <w:noProof/>
            <w:lang w:val="es-ES"/>
          </w:rPr>
          <w:t>1</w:t>
        </w:r>
        <w:r>
          <w:fldChar w:fldCharType="end"/>
        </w:r>
      </w:p>
    </w:sdtContent>
  </w:sdt>
  <w:p w14:paraId="0DE4A7FB"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06108" w14:textId="77777777" w:rsidR="00264D98" w:rsidRDefault="00264D98">
      <w:pPr>
        <w:spacing w:after="0" w:line="240" w:lineRule="auto"/>
      </w:pPr>
      <w:r>
        <w:separator/>
      </w:r>
    </w:p>
  </w:footnote>
  <w:footnote w:type="continuationSeparator" w:id="0">
    <w:p w14:paraId="36B5873E" w14:textId="77777777" w:rsidR="00264D98" w:rsidRDefault="00264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81828"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2ECE2AC0" wp14:editId="364ADCDF">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DEED" w14:textId="77777777"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6EB">
                            <w:rPr>
                              <w:rFonts w:cs="Tahoma"/>
                              <w:b/>
                              <w:sz w:val="20"/>
                              <w:szCs w:val="20"/>
                            </w:rPr>
                            <w:t>8</w:t>
                          </w:r>
                          <w:r w:rsidR="00F52753">
                            <w:rPr>
                              <w:rFonts w:cs="Tahoma"/>
                              <w:b/>
                              <w:sz w:val="20"/>
                              <w:szCs w:val="20"/>
                            </w:rPr>
                            <w:t>7</w:t>
                          </w:r>
                        </w:p>
                        <w:p w14:paraId="190AFB79" w14:textId="77777777" w:rsidR="00257704" w:rsidRPr="00895C86" w:rsidRDefault="00A03BC5" w:rsidP="008363C6">
                          <w:pPr>
                            <w:spacing w:after="0"/>
                            <w:rPr>
                              <w:b/>
                              <w:sz w:val="20"/>
                              <w:szCs w:val="20"/>
                            </w:rPr>
                          </w:pPr>
                          <w:r>
                            <w:rPr>
                              <w:b/>
                              <w:sz w:val="20"/>
                              <w:szCs w:val="20"/>
                            </w:rPr>
                            <w:t>1</w:t>
                          </w:r>
                          <w:r w:rsidR="00F52753">
                            <w:rPr>
                              <w:b/>
                              <w:sz w:val="20"/>
                              <w:szCs w:val="20"/>
                            </w:rPr>
                            <w:t>6</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154BB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F52753">
                      <w:rPr>
                        <w:rFonts w:cs="Tahoma"/>
                        <w:b/>
                        <w:sz w:val="20"/>
                        <w:szCs w:val="20"/>
                      </w:rPr>
                      <w:t>7</w:t>
                    </w:r>
                  </w:p>
                  <w:p w:rsidR="00257704" w:rsidRPr="00895C86" w:rsidRDefault="00A03BC5" w:rsidP="008363C6">
                    <w:pPr>
                      <w:spacing w:after="0"/>
                      <w:rPr>
                        <w:b/>
                        <w:sz w:val="20"/>
                        <w:szCs w:val="20"/>
                      </w:rPr>
                    </w:pPr>
                    <w:r>
                      <w:rPr>
                        <w:b/>
                        <w:sz w:val="20"/>
                        <w:szCs w:val="20"/>
                      </w:rPr>
                      <w:t>1</w:t>
                    </w:r>
                    <w:r w:rsidR="00F52753">
                      <w:rPr>
                        <w:b/>
                        <w:sz w:val="20"/>
                        <w:szCs w:val="20"/>
                      </w:rPr>
                      <w:t>6</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10817AC" wp14:editId="5E811852">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3AE38B6D" w14:textId="77777777" w:rsidR="00257704" w:rsidRDefault="00257704">
    <w:pPr>
      <w:pStyle w:val="Encabezado"/>
    </w:pPr>
  </w:p>
  <w:p w14:paraId="4668B51B" w14:textId="77777777" w:rsidR="00257704" w:rsidRDefault="00257704">
    <w:pPr>
      <w:pStyle w:val="Encabezado"/>
    </w:pPr>
  </w:p>
  <w:p w14:paraId="39F8A4DA"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166"/>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46A"/>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4D98"/>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758"/>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457"/>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2A0"/>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085"/>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B758F"/>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5FCF"/>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E904F1"/>
  <w15:docId w15:val="{885DA790-9C32-43F5-ACB8-5913C8B7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18314823">
      <w:bodyDiv w:val="1"/>
      <w:marLeft w:val="0"/>
      <w:marRight w:val="0"/>
      <w:marTop w:val="0"/>
      <w:marBottom w:val="0"/>
      <w:divBdr>
        <w:top w:val="none" w:sz="0" w:space="0" w:color="auto"/>
        <w:left w:val="none" w:sz="0" w:space="0" w:color="auto"/>
        <w:bottom w:val="none" w:sz="0" w:space="0" w:color="auto"/>
        <w:right w:val="none" w:sz="0" w:space="0" w:color="auto"/>
      </w:divBdr>
      <w:divsChild>
        <w:div w:id="1941986604">
          <w:marLeft w:val="0"/>
          <w:marRight w:val="0"/>
          <w:marTop w:val="0"/>
          <w:marBottom w:val="0"/>
          <w:divBdr>
            <w:top w:val="none" w:sz="0" w:space="0" w:color="auto"/>
            <w:left w:val="none" w:sz="0" w:space="0" w:color="auto"/>
            <w:bottom w:val="none" w:sz="0" w:space="0" w:color="auto"/>
            <w:right w:val="none" w:sz="0" w:space="0" w:color="auto"/>
          </w:divBdr>
        </w:div>
      </w:divsChild>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7450575">
      <w:bodyDiv w:val="1"/>
      <w:marLeft w:val="0"/>
      <w:marRight w:val="0"/>
      <w:marTop w:val="0"/>
      <w:marBottom w:val="0"/>
      <w:divBdr>
        <w:top w:val="none" w:sz="0" w:space="0" w:color="auto"/>
        <w:left w:val="none" w:sz="0" w:space="0" w:color="auto"/>
        <w:bottom w:val="none" w:sz="0" w:space="0" w:color="auto"/>
        <w:right w:val="none" w:sz="0" w:space="0" w:color="auto"/>
      </w:divBdr>
      <w:divsChild>
        <w:div w:id="1504540618">
          <w:marLeft w:val="0"/>
          <w:marRight w:val="0"/>
          <w:marTop w:val="0"/>
          <w:marBottom w:val="0"/>
          <w:divBdr>
            <w:top w:val="none" w:sz="0" w:space="0" w:color="auto"/>
            <w:left w:val="none" w:sz="0" w:space="0" w:color="auto"/>
            <w:bottom w:val="none" w:sz="0" w:space="0" w:color="auto"/>
            <w:right w:val="none" w:sz="0" w:space="0" w:color="auto"/>
          </w:divBdr>
        </w:div>
      </w:divsChild>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6FEE0-F4F9-43B2-910C-E36F7B24D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2790</Words>
  <Characters>15348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2019-12-09T23:54:00Z</cp:lastPrinted>
  <dcterms:created xsi:type="dcterms:W3CDTF">2019-12-16T01:33:00Z</dcterms:created>
  <dcterms:modified xsi:type="dcterms:W3CDTF">2019-12-26T04:09:00Z</dcterms:modified>
</cp:coreProperties>
</file>