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0B30A" w14:textId="77777777" w:rsidR="00CB6FEF" w:rsidRDefault="00CB6FEF"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 xml:space="preserve">LA ALCALDÍA DE PASTO Y LA IEM ANTONIO NARIÑO ACOMPAÑARON A </w:t>
      </w:r>
      <w:r w:rsidR="005971F9">
        <w:rPr>
          <w:rFonts w:ascii="Century Gothic" w:eastAsia="Calibri" w:hAnsi="Century Gothic" w:cs="Calibri"/>
          <w:b/>
          <w:bCs/>
          <w:sz w:val="22"/>
          <w:szCs w:val="22"/>
          <w:lang w:eastAsia="ar-SA"/>
        </w:rPr>
        <w:t xml:space="preserve">JÓVENES PACIENTES DEL SERVICIO DE ONCOHEMATOLOGÍA DEL HOSPITAL INFANTIL LOS ÁNGELES </w:t>
      </w:r>
      <w:r>
        <w:rPr>
          <w:rFonts w:ascii="Century Gothic" w:eastAsia="Calibri" w:hAnsi="Century Gothic" w:cs="Calibri"/>
          <w:b/>
          <w:bCs/>
          <w:sz w:val="22"/>
          <w:szCs w:val="22"/>
          <w:lang w:eastAsia="ar-SA"/>
        </w:rPr>
        <w:t>QUE RECIBIERON SU GRADO DE BACHILLER</w:t>
      </w:r>
    </w:p>
    <w:p w14:paraId="7B016E8E" w14:textId="7D1512B8" w:rsidR="00CB6FEF" w:rsidRDefault="00A04A18" w:rsidP="00CB6F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04A18">
        <w:rPr>
          <w:rFonts w:ascii="Century Gothic" w:eastAsia="Calibri" w:hAnsi="Century Gothic" w:cs="Calibri"/>
          <w:b/>
          <w:bCs/>
          <w:sz w:val="22"/>
          <w:szCs w:val="22"/>
          <w:lang w:eastAsia="ar-SA"/>
        </w:rPr>
        <w:drawing>
          <wp:inline distT="0" distB="0" distL="0" distR="0" wp14:anchorId="2C7C1E3F" wp14:editId="16319F9B">
            <wp:extent cx="5613400" cy="3368040"/>
            <wp:effectExtent l="0" t="0" r="635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3368040"/>
                    </a:xfrm>
                    <a:prstGeom prst="rect">
                      <a:avLst/>
                    </a:prstGeom>
                  </pic:spPr>
                </pic:pic>
              </a:graphicData>
            </a:graphic>
          </wp:inline>
        </w:drawing>
      </w:r>
      <w:bookmarkStart w:id="1" w:name="_GoBack"/>
      <w:bookmarkEnd w:id="1"/>
    </w:p>
    <w:p w14:paraId="00FB3B52" w14:textId="77777777" w:rsidR="00F558C4" w:rsidRPr="00F558C4" w:rsidRDefault="00F558C4" w:rsidP="00F558C4">
      <w:pPr>
        <w:jc w:val="both"/>
        <w:rPr>
          <w:rFonts w:ascii="Century Gothic" w:eastAsia="Calibri" w:hAnsi="Century Gothic" w:cs="Calibri"/>
          <w:bCs/>
          <w:lang w:val="es-CO" w:eastAsia="ar-SA"/>
        </w:rPr>
      </w:pPr>
      <w:r w:rsidRPr="00F558C4">
        <w:rPr>
          <w:rFonts w:ascii="Century Gothic" w:eastAsia="Calibri" w:hAnsi="Century Gothic" w:cs="Calibri"/>
          <w:bCs/>
          <w:lang w:val="es-CO" w:eastAsia="ar-SA"/>
        </w:rPr>
        <w:t xml:space="preserve">Siete jóvenes y señoritas pacientes del servicio de Oncohematología del Hospital Infantil Los Ángeles, recibieron el grado de bachilleres al culminar los estudios de secundaria en sus diferentes instituciones educativas de origen, proceso que fue acompañado por las docentes del Aula Hospitalaria quienes </w:t>
      </w:r>
      <w:r w:rsidR="005971F9">
        <w:rPr>
          <w:rFonts w:ascii="Century Gothic" w:eastAsia="Calibri" w:hAnsi="Century Gothic" w:cs="Calibri"/>
          <w:bCs/>
          <w:lang w:val="es-CO" w:eastAsia="ar-SA"/>
        </w:rPr>
        <w:t>por medio</w:t>
      </w:r>
      <w:r w:rsidRPr="00F558C4">
        <w:rPr>
          <w:rFonts w:ascii="Century Gothic" w:eastAsia="Calibri" w:hAnsi="Century Gothic" w:cs="Calibri"/>
          <w:bCs/>
          <w:lang w:val="es-CO" w:eastAsia="ar-SA"/>
        </w:rPr>
        <w:t xml:space="preserve"> del programa de Pedagogía Hospitalaria y Apoyo Académico Especial de la </w:t>
      </w:r>
      <w:r w:rsidR="005971F9">
        <w:rPr>
          <w:rFonts w:ascii="Century Gothic" w:eastAsia="Calibri" w:hAnsi="Century Gothic" w:cs="Calibri"/>
          <w:bCs/>
          <w:lang w:val="es-CO" w:eastAsia="ar-SA"/>
        </w:rPr>
        <w:t xml:space="preserve">Alcaldía de Pasto, a través de la </w:t>
      </w:r>
      <w:r w:rsidRPr="00F558C4">
        <w:rPr>
          <w:rFonts w:ascii="Century Gothic" w:eastAsia="Calibri" w:hAnsi="Century Gothic" w:cs="Calibri"/>
          <w:bCs/>
          <w:lang w:val="es-CO" w:eastAsia="ar-SA"/>
        </w:rPr>
        <w:t xml:space="preserve">Secretaría de Educación Municipal, garantizaron la continuidad escolar durante todo el periodo de su tratamiento contra el  cáncer.   </w:t>
      </w:r>
    </w:p>
    <w:p w14:paraId="411F6479" w14:textId="77777777" w:rsidR="005971F9" w:rsidRDefault="005971F9" w:rsidP="005971F9">
      <w:pPr>
        <w:jc w:val="both"/>
        <w:rPr>
          <w:rFonts w:ascii="Century Gothic" w:eastAsia="Calibri" w:hAnsi="Century Gothic" w:cs="Calibri"/>
          <w:bCs/>
          <w:lang w:val="es-CO" w:eastAsia="ar-SA"/>
        </w:rPr>
      </w:pPr>
      <w:r w:rsidRPr="005971F9">
        <w:rPr>
          <w:rFonts w:ascii="Century Gothic" w:eastAsia="Calibri" w:hAnsi="Century Gothic" w:cs="Calibri"/>
          <w:bCs/>
          <w:lang w:val="es-CO" w:eastAsia="ar-SA"/>
        </w:rPr>
        <w:t>Hace más de una década, el Hospital Infantil Los Ángeles comenzó a centrar su interés en procesos de inclusión educativa para garantizar el derecho de las niñas, niños y adolescentes a la educación y formación aún en condición de enfermedad</w:t>
      </w:r>
      <w:r>
        <w:rPr>
          <w:rFonts w:ascii="Century Gothic" w:eastAsia="Calibri" w:hAnsi="Century Gothic" w:cs="Calibri"/>
          <w:bCs/>
          <w:lang w:val="es-CO" w:eastAsia="ar-SA"/>
        </w:rPr>
        <w:t xml:space="preserve">. </w:t>
      </w:r>
      <w:r w:rsidRPr="005971F9">
        <w:rPr>
          <w:rFonts w:ascii="Century Gothic" w:eastAsia="Calibri" w:hAnsi="Century Gothic" w:cs="Calibri"/>
          <w:bCs/>
          <w:lang w:val="es-CO" w:eastAsia="ar-SA"/>
        </w:rPr>
        <w:t xml:space="preserve">Desde entonces se gestó un camino en conjunto con la Alcaldía de Pasto a través de </w:t>
      </w:r>
      <w:r>
        <w:rPr>
          <w:rFonts w:ascii="Century Gothic" w:eastAsia="Calibri" w:hAnsi="Century Gothic" w:cs="Calibri"/>
          <w:bCs/>
          <w:lang w:val="es-CO" w:eastAsia="ar-SA"/>
        </w:rPr>
        <w:t xml:space="preserve">la </w:t>
      </w:r>
      <w:r w:rsidRPr="005971F9">
        <w:rPr>
          <w:rFonts w:ascii="Century Gothic" w:eastAsia="Calibri" w:hAnsi="Century Gothic" w:cs="Calibri"/>
          <w:bCs/>
          <w:lang w:val="es-CO" w:eastAsia="ar-SA"/>
        </w:rPr>
        <w:t>Secretaría de Educación Municipal y de la Institución Educativa Antonio Nariño, que ha permitido brindar apoyo académico especial a todos los pacientes del servicio de Oncohematología quienes reciben su tratamiento médico sin perder ninguna asignatura a causa de inasistencia a clases permaneciendo en comunicación permanente con sus docentes y compañeros a través de las herramientas tecnológicas.</w:t>
      </w:r>
    </w:p>
    <w:p w14:paraId="6C5E4BD3" w14:textId="77777777" w:rsidR="005971F9" w:rsidRDefault="005971F9" w:rsidP="005971F9">
      <w:pPr>
        <w:jc w:val="both"/>
        <w:rPr>
          <w:rFonts w:ascii="Century Gothic" w:eastAsia="Calibri" w:hAnsi="Century Gothic" w:cs="Calibri"/>
          <w:bCs/>
          <w:lang w:eastAsia="ar-SA"/>
        </w:rPr>
      </w:pPr>
      <w:r w:rsidRPr="005971F9">
        <w:rPr>
          <w:rFonts w:ascii="Century Gothic" w:eastAsia="Calibri" w:hAnsi="Century Gothic" w:cs="Calibri"/>
          <w:bCs/>
          <w:lang w:eastAsia="ar-SA"/>
        </w:rPr>
        <w:t xml:space="preserve">Dentro del programa de Pedagogía Hospitalaria, todos los niños y niñas del Servicio de Oncohematología reciben acompañamiento educativo y diferentes tipos de talleres lúdicos y recreativos como lectura, pintura y manualidades, entre otros. En </w:t>
      </w:r>
      <w:r w:rsidRPr="005971F9">
        <w:rPr>
          <w:rFonts w:ascii="Century Gothic" w:eastAsia="Calibri" w:hAnsi="Century Gothic" w:cs="Calibri"/>
          <w:bCs/>
          <w:lang w:eastAsia="ar-SA"/>
        </w:rPr>
        <w:lastRenderedPageBreak/>
        <w:t>promedio 100 pacientes de diferentes edades y grados escolares al año son beneficiados por el apoyo académico especial. Desde que se implementó el programa de Pedagogía Hospitalaria en el año 2013 se han realizado alrededor de 24 mil atenciones a los pacientes.</w:t>
      </w:r>
    </w:p>
    <w:p w14:paraId="788FC919" w14:textId="77777777" w:rsidR="005971F9" w:rsidRDefault="005971F9" w:rsidP="005971F9">
      <w:pPr>
        <w:jc w:val="both"/>
        <w:rPr>
          <w:rFonts w:ascii="Century Gothic" w:eastAsia="Calibri" w:hAnsi="Century Gothic" w:cs="Calibri"/>
          <w:bCs/>
          <w:lang w:val="es-ES" w:eastAsia="ar-SA"/>
        </w:rPr>
      </w:pPr>
      <w:r w:rsidRPr="005971F9">
        <w:rPr>
          <w:rFonts w:ascii="Century Gothic" w:eastAsia="Calibri" w:hAnsi="Century Gothic" w:cs="Calibri"/>
          <w:bCs/>
          <w:lang w:val="es-ES" w:eastAsia="ar-SA"/>
        </w:rPr>
        <w:t xml:space="preserve">El Aula Hospitalaria es un escenario donde se valida el derecho de los niños hospitalizados a la educación y la atención integral. Así mismo, se constituye en </w:t>
      </w:r>
      <w:r w:rsidR="00CB6FEF" w:rsidRPr="005971F9">
        <w:rPr>
          <w:rFonts w:ascii="Century Gothic" w:eastAsia="Calibri" w:hAnsi="Century Gothic" w:cs="Calibri"/>
          <w:bCs/>
          <w:lang w:val="es-ES" w:eastAsia="ar-SA"/>
        </w:rPr>
        <w:t>un punto</w:t>
      </w:r>
      <w:r w:rsidRPr="005971F9">
        <w:rPr>
          <w:rFonts w:ascii="Century Gothic" w:eastAsia="Calibri" w:hAnsi="Century Gothic" w:cs="Calibri"/>
          <w:bCs/>
          <w:lang w:val="es-ES" w:eastAsia="ar-SA"/>
        </w:rPr>
        <w:t xml:space="preserve"> de encuentro para los padres en el </w:t>
      </w:r>
      <w:r w:rsidR="00CB6FEF" w:rsidRPr="005971F9">
        <w:rPr>
          <w:rFonts w:ascii="Century Gothic" w:eastAsia="Calibri" w:hAnsi="Century Gothic" w:cs="Calibri"/>
          <w:bCs/>
          <w:lang w:val="es-ES" w:eastAsia="ar-SA"/>
        </w:rPr>
        <w:t>cual comparten</w:t>
      </w:r>
      <w:r w:rsidRPr="005971F9">
        <w:rPr>
          <w:rFonts w:ascii="Century Gothic" w:eastAsia="Calibri" w:hAnsi="Century Gothic" w:cs="Calibri"/>
          <w:bCs/>
          <w:lang w:val="es-ES" w:eastAsia="ar-SA"/>
        </w:rPr>
        <w:t xml:space="preserve"> experiencias significativas que fortalecen el afrontamiento de la condición de salud de sus hijos a través de actividades que contribuyen a mejorar su calidad de vida y adaptación durante tiempos prolongados de terapia. El Aula Hospitalaria brinda apoyo escolar con un enfoque de Tecnologías de la Información y de la Comunicación (TIC).</w:t>
      </w:r>
    </w:p>
    <w:p w14:paraId="3F22B034" w14:textId="77777777" w:rsidR="00CB6FEF" w:rsidRDefault="00CB6FEF" w:rsidP="00CB6FE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30CE98ED" w14:textId="77777777" w:rsidR="00F558C4" w:rsidRDefault="00F558C4" w:rsidP="00CB6FEF">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14:paraId="00CD945E" w14:textId="77777777" w:rsidR="00F558C4" w:rsidRDefault="00F558C4" w:rsidP="00CB6F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PROYECTO PARA LA OBTENCIÓN DE COMPUESTOS REACTIVOS MEDIANTE EL APROVECHAMIENTO Y MANEJO SOSTENIBLE DE RESIDUOS VEGETALES FUE SOCIALIZADO EN LA PLAZA MERCADO EL POTRERILLO</w:t>
      </w:r>
    </w:p>
    <w:p w14:paraId="69C18C93" w14:textId="77777777" w:rsidR="00F558C4" w:rsidRDefault="00F558C4" w:rsidP="00F558C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5DF9D193" wp14:editId="53E9D4E9">
            <wp:extent cx="5131487" cy="3848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zas de merc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34913" cy="3851184"/>
                    </a:xfrm>
                    <a:prstGeom prst="rect">
                      <a:avLst/>
                    </a:prstGeom>
                  </pic:spPr>
                </pic:pic>
              </a:graphicData>
            </a:graphic>
          </wp:inline>
        </w:drawing>
      </w:r>
    </w:p>
    <w:p w14:paraId="413AC69C" w14:textId="77777777" w:rsidR="00F558C4" w:rsidRPr="00F558C4" w:rsidRDefault="00F558C4" w:rsidP="00F558C4">
      <w:pPr>
        <w:jc w:val="both"/>
        <w:rPr>
          <w:rFonts w:ascii="Century Gothic" w:eastAsia="Calibri" w:hAnsi="Century Gothic" w:cs="Calibri"/>
          <w:bCs/>
          <w:lang w:val="es-CO" w:eastAsia="ar-SA"/>
        </w:rPr>
      </w:pPr>
      <w:r w:rsidRPr="00F558C4">
        <w:rPr>
          <w:rFonts w:ascii="Century Gothic" w:eastAsia="Calibri" w:hAnsi="Century Gothic" w:cs="Calibri"/>
          <w:bCs/>
          <w:lang w:val="es-CO" w:eastAsia="ar-SA"/>
        </w:rPr>
        <w:t>En diferentes sectores de la plaza de mercado El Potrerillo fue socializado el Proyecto para la obtención de compuestos reactivos mediante el aprovechamiento y manejo sostenible de residuos vegetales, una investigación que cuenta con aval y acompañamiento de Colciencias y de la Alcaldía de Pasto.</w:t>
      </w:r>
    </w:p>
    <w:p w14:paraId="06E2207F" w14:textId="77777777" w:rsidR="00F558C4" w:rsidRDefault="00F558C4" w:rsidP="00F558C4">
      <w:pPr>
        <w:jc w:val="both"/>
        <w:rPr>
          <w:rFonts w:ascii="Century Gothic" w:eastAsia="Calibri" w:hAnsi="Century Gothic" w:cs="Calibri"/>
          <w:bCs/>
          <w:lang w:val="es-CO" w:eastAsia="ar-SA"/>
        </w:rPr>
      </w:pPr>
      <w:r w:rsidRPr="00F558C4">
        <w:rPr>
          <w:rFonts w:ascii="Century Gothic" w:eastAsia="Calibri" w:hAnsi="Century Gothic" w:cs="Calibri"/>
          <w:bCs/>
          <w:lang w:val="es-CO" w:eastAsia="ar-SA"/>
        </w:rPr>
        <w:lastRenderedPageBreak/>
        <w:t xml:space="preserve">Este proyecto fue dado a conocer a los usuarios internos del centro de abastos, quienes pudieron conocer a fondo el impacto positivo de esta iniciativa que busca que los residuos provenientes de la industria de procesamiento de alimentos de comercialización al detal y al por mayor, sean aprovechados a través de la extracción de compuestos químicos y </w:t>
      </w:r>
      <w:r w:rsidR="005C37F9" w:rsidRPr="00F558C4">
        <w:rPr>
          <w:rFonts w:ascii="Century Gothic" w:eastAsia="Calibri" w:hAnsi="Century Gothic" w:cs="Calibri"/>
          <w:bCs/>
          <w:lang w:val="es-CO" w:eastAsia="ar-SA"/>
        </w:rPr>
        <w:t>bioquímicos</w:t>
      </w:r>
      <w:r w:rsidRPr="00F558C4">
        <w:rPr>
          <w:rFonts w:ascii="Century Gothic" w:eastAsia="Calibri" w:hAnsi="Century Gothic" w:cs="Calibri"/>
          <w:bCs/>
          <w:lang w:val="es-CO" w:eastAsia="ar-SA"/>
        </w:rPr>
        <w:t>. La investigación plantea desarrollar un proceso tecnol</w:t>
      </w:r>
      <w:r w:rsidR="005C37F9">
        <w:rPr>
          <w:rFonts w:ascii="Century Gothic" w:eastAsia="Calibri" w:hAnsi="Century Gothic" w:cs="Calibri"/>
          <w:bCs/>
          <w:lang w:val="es-CO" w:eastAsia="ar-SA"/>
        </w:rPr>
        <w:t>ó</w:t>
      </w:r>
      <w:r w:rsidRPr="00F558C4">
        <w:rPr>
          <w:rFonts w:ascii="Century Gothic" w:eastAsia="Calibri" w:hAnsi="Century Gothic" w:cs="Calibri"/>
          <w:bCs/>
          <w:lang w:val="es-CO" w:eastAsia="ar-SA"/>
        </w:rPr>
        <w:t xml:space="preserve">gicamente viable de </w:t>
      </w:r>
      <w:r w:rsidR="005C37F9" w:rsidRPr="00F558C4">
        <w:rPr>
          <w:rFonts w:ascii="Century Gothic" w:eastAsia="Calibri" w:hAnsi="Century Gothic" w:cs="Calibri"/>
          <w:bCs/>
          <w:lang w:val="es-CO" w:eastAsia="ar-SA"/>
        </w:rPr>
        <w:t>transformaci</w:t>
      </w:r>
      <w:r w:rsidR="005C37F9">
        <w:rPr>
          <w:rFonts w:ascii="Century Gothic" w:eastAsia="Calibri" w:hAnsi="Century Gothic" w:cs="Calibri"/>
          <w:bCs/>
          <w:lang w:val="es-CO" w:eastAsia="ar-SA"/>
        </w:rPr>
        <w:t>ó</w:t>
      </w:r>
      <w:r w:rsidR="005C37F9" w:rsidRPr="00F558C4">
        <w:rPr>
          <w:rFonts w:ascii="Century Gothic" w:eastAsia="Calibri" w:hAnsi="Century Gothic" w:cs="Calibri"/>
          <w:bCs/>
          <w:lang w:val="es-CO" w:eastAsia="ar-SA"/>
        </w:rPr>
        <w:t>n</w:t>
      </w:r>
      <w:r w:rsidRPr="00F558C4">
        <w:rPr>
          <w:rFonts w:ascii="Century Gothic" w:eastAsia="Calibri" w:hAnsi="Century Gothic" w:cs="Calibri"/>
          <w:bCs/>
          <w:lang w:val="es-CO" w:eastAsia="ar-SA"/>
        </w:rPr>
        <w:t xml:space="preserve"> de residuos de alimentos, para la obtenci</w:t>
      </w:r>
      <w:r w:rsidR="005C37F9">
        <w:rPr>
          <w:rFonts w:ascii="Century Gothic" w:eastAsia="Calibri" w:hAnsi="Century Gothic" w:cs="Calibri"/>
          <w:bCs/>
          <w:lang w:val="es-CO" w:eastAsia="ar-SA"/>
        </w:rPr>
        <w:t>ó</w:t>
      </w:r>
      <w:r w:rsidRPr="00F558C4">
        <w:rPr>
          <w:rFonts w:ascii="Century Gothic" w:eastAsia="Calibri" w:hAnsi="Century Gothic" w:cs="Calibri"/>
          <w:bCs/>
          <w:lang w:val="es-CO" w:eastAsia="ar-SA"/>
        </w:rPr>
        <w:t xml:space="preserve">n de subproductos de alto valor agregado a nivel de laboratorio.                     </w:t>
      </w:r>
    </w:p>
    <w:p w14:paraId="2C05691A" w14:textId="77777777" w:rsidR="00C93A73" w:rsidRDefault="00F558C4" w:rsidP="00CB6FE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69DD06D" w14:textId="77777777" w:rsidR="00580365" w:rsidRDefault="00580365" w:rsidP="00CB6FE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14:paraId="4F51D876" w14:textId="77777777" w:rsidR="00580365" w:rsidRDefault="00580365" w:rsidP="00580365">
      <w:pPr>
        <w:jc w:val="center"/>
        <w:rPr>
          <w:rFonts w:ascii="Century Gothic" w:eastAsia="Calibri" w:hAnsi="Century Gothic" w:cs="Calibri"/>
          <w:b/>
          <w:bCs/>
          <w:lang w:val="es-CO" w:eastAsia="ar-SA"/>
        </w:rPr>
      </w:pPr>
      <w:r w:rsidRPr="00580365">
        <w:rPr>
          <w:rFonts w:ascii="Century Gothic" w:eastAsia="Calibri" w:hAnsi="Century Gothic" w:cs="Calibri"/>
          <w:b/>
          <w:bCs/>
          <w:lang w:val="es-CO" w:eastAsia="ar-SA"/>
        </w:rPr>
        <w:t>EN CEREMONIA ESPECIAL, SE PROCLAMARON MÁS DE 800 ESTUDIANTES DE LA ESCUELA DE ARTES Y OFICIOS</w:t>
      </w:r>
    </w:p>
    <w:p w14:paraId="11EA122B" w14:textId="77777777" w:rsidR="00580365" w:rsidRDefault="00580365" w:rsidP="00580365">
      <w:pPr>
        <w:jc w:val="center"/>
        <w:rPr>
          <w:rFonts w:ascii="Century Gothic" w:eastAsia="Calibri" w:hAnsi="Century Gothic" w:cs="Calibri"/>
          <w:b/>
          <w:bCs/>
          <w:lang w:val="es-CO" w:eastAsia="ar-SA"/>
        </w:rPr>
      </w:pPr>
      <w:r>
        <w:rPr>
          <w:rFonts w:ascii="Century Gothic" w:eastAsia="Calibri" w:hAnsi="Century Gothic" w:cs="Calibri"/>
          <w:b/>
          <w:bCs/>
          <w:noProof/>
          <w:lang w:val="en-US"/>
        </w:rPr>
        <w:drawing>
          <wp:inline distT="0" distB="0" distL="0" distR="0" wp14:anchorId="4C99D226" wp14:editId="441FDE09">
            <wp:extent cx="5613400" cy="3732530"/>
            <wp:effectExtent l="0" t="0" r="635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el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32530"/>
                    </a:xfrm>
                    <a:prstGeom prst="rect">
                      <a:avLst/>
                    </a:prstGeom>
                  </pic:spPr>
                </pic:pic>
              </a:graphicData>
            </a:graphic>
          </wp:inline>
        </w:drawing>
      </w:r>
    </w:p>
    <w:p w14:paraId="5BC7B34B" w14:textId="77777777" w:rsidR="00580365" w:rsidRPr="00580365" w:rsidRDefault="00580365" w:rsidP="00580365">
      <w:pPr>
        <w:jc w:val="both"/>
        <w:rPr>
          <w:rFonts w:ascii="Century Gothic" w:eastAsia="Calibri" w:hAnsi="Century Gothic" w:cs="Calibri"/>
          <w:bCs/>
          <w:lang w:val="es-CO" w:eastAsia="ar-SA"/>
        </w:rPr>
      </w:pPr>
      <w:r w:rsidRPr="00580365">
        <w:rPr>
          <w:rFonts w:ascii="Century Gothic" w:eastAsia="Calibri" w:hAnsi="Century Gothic" w:cs="Calibri"/>
          <w:bCs/>
          <w:lang w:val="es-CO" w:eastAsia="ar-SA"/>
        </w:rPr>
        <w:t>Tras culminar un proceso de formación cercano a los diez meses, se llevó a cabo una ceremonia especial de proclamación, donde más de 800 estudiantes de la Escuela de Artes y Oficios recibieron su certificado en las líneas de gastronomía, panadería, manicure-pedicure, confecciones y manualidades.</w:t>
      </w:r>
    </w:p>
    <w:p w14:paraId="17361C84" w14:textId="77777777" w:rsidR="00580365" w:rsidRPr="00580365" w:rsidRDefault="00580365" w:rsidP="00580365">
      <w:pPr>
        <w:jc w:val="both"/>
        <w:rPr>
          <w:rFonts w:ascii="Century Gothic" w:eastAsia="Calibri" w:hAnsi="Century Gothic" w:cs="Calibri"/>
          <w:bCs/>
          <w:lang w:val="es-CO" w:eastAsia="ar-SA"/>
        </w:rPr>
      </w:pPr>
      <w:r w:rsidRPr="00580365">
        <w:rPr>
          <w:rFonts w:ascii="Century Gothic" w:eastAsia="Calibri" w:hAnsi="Century Gothic" w:cs="Calibri"/>
          <w:bCs/>
          <w:lang w:val="es-CO" w:eastAsia="ar-SA"/>
        </w:rPr>
        <w:t>Los beneficiarios del proyecto liderado por la Secretaría de Desarrollo Económico y Competitividad de la Alcaldía de Pasto, además de formarse en un oficio, participan en capacitaciones de emprendimiento donde se brindan las herramientas para que los egresados puedan crear empresa.</w:t>
      </w:r>
    </w:p>
    <w:p w14:paraId="11F0A662" w14:textId="77777777" w:rsidR="00580365" w:rsidRPr="00580365" w:rsidRDefault="00580365" w:rsidP="00580365">
      <w:pPr>
        <w:jc w:val="both"/>
        <w:rPr>
          <w:rFonts w:ascii="Century Gothic" w:eastAsia="Calibri" w:hAnsi="Century Gothic" w:cs="Calibri"/>
          <w:bCs/>
          <w:lang w:val="es-CO" w:eastAsia="ar-SA"/>
        </w:rPr>
      </w:pPr>
      <w:r w:rsidRPr="00580365">
        <w:rPr>
          <w:rFonts w:ascii="Century Gothic" w:eastAsia="Calibri" w:hAnsi="Century Gothic" w:cs="Calibri"/>
          <w:bCs/>
          <w:lang w:val="es-CO" w:eastAsia="ar-SA"/>
        </w:rPr>
        <w:lastRenderedPageBreak/>
        <w:t>Doris Martínez Díaz, quien participó en los cursos de confecciones y manualidades; aseguró que, al llegar a la Escuela de Artes y Oficios, se encontró con mujeres soñadoras que buscan a través de este oficio, mejorar la calidad de vida de sus familias. “Inicié este proceso, con el propósito de crear mi empresa, pero con la experiencia vivida, decidí enfocar mis esfuerzos en constituir una fundación de mujeres para mujeres, en donde todas tengamos cabida”, aseguró la beneficiaria, quien en su mensaje resaltó que existe la necesidad de seguir generando estos espacios, para capacitar a la comunidad.</w:t>
      </w:r>
    </w:p>
    <w:p w14:paraId="582BBA71" w14:textId="77777777" w:rsidR="00580365" w:rsidRPr="00580365" w:rsidRDefault="00580365" w:rsidP="00580365">
      <w:pPr>
        <w:jc w:val="both"/>
        <w:rPr>
          <w:rFonts w:ascii="Century Gothic" w:eastAsia="Calibri" w:hAnsi="Century Gothic" w:cs="Calibri"/>
          <w:bCs/>
          <w:lang w:val="es-CO" w:eastAsia="ar-SA"/>
        </w:rPr>
      </w:pPr>
      <w:r w:rsidRPr="00580365">
        <w:rPr>
          <w:rFonts w:ascii="Century Gothic" w:eastAsia="Calibri" w:hAnsi="Century Gothic" w:cs="Calibri"/>
          <w:bCs/>
          <w:lang w:val="es-CO" w:eastAsia="ar-SA"/>
        </w:rPr>
        <w:t xml:space="preserve">Lucía Edith Burgos, </w:t>
      </w:r>
      <w:r>
        <w:rPr>
          <w:rFonts w:ascii="Century Gothic" w:eastAsia="Calibri" w:hAnsi="Century Gothic" w:cs="Calibri"/>
          <w:bCs/>
          <w:lang w:val="es-CO" w:eastAsia="ar-SA"/>
        </w:rPr>
        <w:t>c</w:t>
      </w:r>
      <w:r w:rsidRPr="00580365">
        <w:rPr>
          <w:rFonts w:ascii="Century Gothic" w:eastAsia="Calibri" w:hAnsi="Century Gothic" w:cs="Calibri"/>
          <w:bCs/>
          <w:lang w:val="es-CO" w:eastAsia="ar-SA"/>
        </w:rPr>
        <w:t>oordinadora de la Escuela de Artes y Oficios, entregó un balance positivo del trabajo adelantado durante el cuatrienio, donde se capacitó a cientos de hombres y mujeres que han impulsado sus emprendimientos. La funcionaria, informó que hasta el 15 de enero de 2020 se encuentran abiertas las inscripciones para las diferentes líneas productivas.</w:t>
      </w:r>
    </w:p>
    <w:p w14:paraId="209C6DC6" w14:textId="77777777" w:rsidR="00580365" w:rsidRDefault="00580365" w:rsidP="00580365">
      <w:pPr>
        <w:jc w:val="both"/>
        <w:rPr>
          <w:rFonts w:ascii="Century Gothic" w:eastAsia="Calibri" w:hAnsi="Century Gothic" w:cs="Calibri"/>
          <w:bCs/>
          <w:lang w:val="es-CO" w:eastAsia="ar-SA"/>
        </w:rPr>
      </w:pPr>
      <w:r w:rsidRPr="00580365">
        <w:rPr>
          <w:rFonts w:ascii="Century Gothic" w:eastAsia="Calibri" w:hAnsi="Century Gothic" w:cs="Calibri"/>
          <w:bCs/>
          <w:lang w:val="es-CO" w:eastAsia="ar-SA"/>
        </w:rPr>
        <w:t xml:space="preserve">Las inscripciones se realizan en las instalaciones de la Escuela de Artes y Oficios, ubicada en la calle 13 No 28-23, contiguo a la Casona de Taminango. Los interesados deben ser mayores de 18 años y presentar la fotocopia de la cédula de ciudadanía, carné de salud, puntaje de </w:t>
      </w:r>
      <w:r>
        <w:rPr>
          <w:rFonts w:ascii="Century Gothic" w:eastAsia="Calibri" w:hAnsi="Century Gothic" w:cs="Calibri"/>
          <w:bCs/>
          <w:lang w:val="es-CO" w:eastAsia="ar-SA"/>
        </w:rPr>
        <w:t>S</w:t>
      </w:r>
      <w:r w:rsidRPr="00580365">
        <w:rPr>
          <w:rFonts w:ascii="Century Gothic" w:eastAsia="Calibri" w:hAnsi="Century Gothic" w:cs="Calibri"/>
          <w:bCs/>
          <w:lang w:val="es-CO" w:eastAsia="ar-SA"/>
        </w:rPr>
        <w:t>isben y fotografía de 3x4.</w:t>
      </w:r>
    </w:p>
    <w:p w14:paraId="2C2C0DE9" w14:textId="77777777" w:rsidR="00C93A73" w:rsidRDefault="00580365" w:rsidP="0058036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311E7A56" w14:textId="77777777" w:rsidR="00580365" w:rsidRPr="00580365" w:rsidRDefault="00580365" w:rsidP="0058036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14:paraId="79481526" w14:textId="77777777" w:rsidR="001B43BA" w:rsidRP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B43BA">
        <w:rPr>
          <w:rFonts w:ascii="Century Gothic" w:eastAsia="Calibri" w:hAnsi="Century Gothic" w:cs="Calibri"/>
          <w:b/>
          <w:bCs/>
          <w:sz w:val="22"/>
          <w:szCs w:val="22"/>
          <w:lang w:eastAsia="ar-SA"/>
        </w:rPr>
        <w:t>ALCALDE PEDRO VICENTE OBANDO ORDÓÑEZ, FORMALIZÓ LA ENTREGA DE DIFERENTES PROYECTOS EN EL CORREGIMIENTO DE EL ENCANO</w:t>
      </w:r>
    </w:p>
    <w:p w14:paraId="5D603FD3" w14:textId="77777777" w:rsidR="001B43BA" w:rsidRP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1595DE22" wp14:editId="3177702E">
            <wp:extent cx="5380832" cy="358897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rador La Coch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2253" cy="3616601"/>
                    </a:xfrm>
                    <a:prstGeom prst="rect">
                      <a:avLst/>
                    </a:prstGeom>
                  </pic:spPr>
                </pic:pic>
              </a:graphicData>
            </a:graphic>
          </wp:inline>
        </w:drawing>
      </w:r>
    </w:p>
    <w:p w14:paraId="507D6694"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lastRenderedPageBreak/>
        <w:t xml:space="preserve">El </w:t>
      </w:r>
      <w:r w:rsidR="00F558C4" w:rsidRPr="001B43BA">
        <w:rPr>
          <w:rFonts w:ascii="Century Gothic" w:eastAsia="Calibri" w:hAnsi="Century Gothic" w:cs="Calibri"/>
          <w:bCs/>
          <w:sz w:val="22"/>
          <w:szCs w:val="22"/>
          <w:lang w:eastAsia="ar-SA"/>
        </w:rPr>
        <w:t>alcalde</w:t>
      </w:r>
      <w:r w:rsidRPr="001B43BA">
        <w:rPr>
          <w:rFonts w:ascii="Century Gothic" w:eastAsia="Calibri" w:hAnsi="Century Gothic" w:cs="Calibri"/>
          <w:bCs/>
          <w:sz w:val="22"/>
          <w:szCs w:val="22"/>
          <w:lang w:eastAsia="ar-SA"/>
        </w:rPr>
        <w:t xml:space="preserve"> Pedro Vicente Obando Ordóñez, adelantó una agenda de trabajo en el corregimiento de El Encano, para formalizar la entrega de diferentes proyectos que se han ejecutado en las veredas de este sector, relacionados con reconversión laboral, turismo e infraestructura. La jornada, contó con el acompañamiento de diferentes miembros del Gabinete Municipal.</w:t>
      </w:r>
    </w:p>
    <w:p w14:paraId="75D52F4D"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 xml:space="preserve">El recorrido inició con la inauguración oficial del ‘Mirador’, ubicado en la vía al corregimiento de El Encano, kilómetro 16; esta intervención enmarcó la construcción de una terraza enchapada con adoquín artesanal multicolor, instalación de un tablero informativo de los atractivos del corregimiento, así como una cubierta hecha de plástico reciclado. Esta nueva infraestructura, permitirá que propios y turistas tengan una vista única y aprecien la magnitud de la Laguna de La Cocha; realizando registros audiovisuales y fotográficos, que la continúen referenciando como un destino turístico obligatorio. </w:t>
      </w:r>
    </w:p>
    <w:p w14:paraId="0E84A0A0"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Otra</w:t>
      </w:r>
      <w:r>
        <w:rPr>
          <w:rFonts w:ascii="Century Gothic" w:eastAsia="Calibri" w:hAnsi="Century Gothic" w:cs="Calibri"/>
          <w:bCs/>
          <w:sz w:val="22"/>
          <w:szCs w:val="22"/>
          <w:lang w:eastAsia="ar-SA"/>
        </w:rPr>
        <w:t>s de las iniciativas entregadas</w:t>
      </w:r>
      <w:r w:rsidRPr="001B43BA">
        <w:rPr>
          <w:rFonts w:ascii="Century Gothic" w:eastAsia="Calibri" w:hAnsi="Century Gothic" w:cs="Calibri"/>
          <w:bCs/>
          <w:sz w:val="22"/>
          <w:szCs w:val="22"/>
          <w:lang w:eastAsia="ar-SA"/>
        </w:rPr>
        <w:t xml:space="preserve"> durante la jornada y que propenden por el fortalecimiento del turismo en el sector, impactando en el desarrollo económico y la calidad de vida de los habitantes; fueron el sendero peatonal ambiental adoquinado en la vereda el Puerto y el sendero peatonal que une a las veredas Romerillo, Ramos, Santa Lucía y Santa Isabel; este último permite a los visitantes llegar a veredas lejanas como Santa Lucia y Santa Isabel caminando o en bicicleta.</w:t>
      </w:r>
    </w:p>
    <w:p w14:paraId="1112D326"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 xml:space="preserve">En el marco del programa de reconversión laboral de carboneros, que se constituye en una de las iniciativas prioritarias de la actual administración que está a cargo de la Secretaría de Desarrollo Económico y Competitividad; el mandatario local, visitó las veredas: Campo Alegre, Motilón, Romerillo, Santa Lucia y Naranjal, donde entregó simbólicamente 6 planes de negocios, que fueron propuestos por los mismos beneficiarios, como son las posadas turísticas, ganado productor de leche y especies menores: cuyes y trucha arcoíris. Todas estas iniciativas cuentan con una huerta casera, a través de las cuales se busca garantizar la seguridad alimentaria de las familias y cuya asistencia técnica está a cargo de la Secretaría de Agricultura. </w:t>
      </w:r>
    </w:p>
    <w:p w14:paraId="1A3B150D" w14:textId="77777777" w:rsidR="001B43BA" w:rsidRP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Al término del recorrido, el alcalde Pedro Vicente Obando Ordóñez, visitó la vereda Santa Teresita para verificar el avance de la construcción de placa huella, que también se ejecu</w:t>
      </w:r>
      <w:r>
        <w:rPr>
          <w:rFonts w:ascii="Century Gothic" w:eastAsia="Calibri" w:hAnsi="Century Gothic" w:cs="Calibri"/>
          <w:bCs/>
          <w:sz w:val="22"/>
          <w:szCs w:val="22"/>
          <w:lang w:eastAsia="ar-SA"/>
        </w:rPr>
        <w:t>ta en las veredas: Santa Clara,</w:t>
      </w:r>
      <w:r w:rsidRPr="001B43BA">
        <w:rPr>
          <w:rFonts w:ascii="Century Gothic" w:eastAsia="Calibri" w:hAnsi="Century Gothic" w:cs="Calibri"/>
          <w:bCs/>
          <w:sz w:val="22"/>
          <w:szCs w:val="22"/>
          <w:lang w:eastAsia="ar-SA"/>
        </w:rPr>
        <w:t xml:space="preserve"> Santa Rosa y Mojondinoy, cuya inversión es de $1.340.174.903</w:t>
      </w:r>
    </w:p>
    <w:p w14:paraId="67A348B2" w14:textId="77777777" w:rsid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B43BA">
        <w:rPr>
          <w:rFonts w:ascii="Century Gothic" w:eastAsia="Calibri" w:hAnsi="Century Gothic" w:cs="Calibri"/>
          <w:bCs/>
          <w:sz w:val="22"/>
          <w:szCs w:val="22"/>
          <w:lang w:eastAsia="ar-SA"/>
        </w:rPr>
        <w:t>“Este ha sido un gobierno que ha llegado a las comunidades más alejadas, con proyectos de impacto liderados por distintas dependencias, los cuales benefician a toda la comunidad”, así lo afirmó Servio Botina, habitante de la vereda Santa Lucia, quien invitó a la comunidad a visitar las veredas del corregimiento de El Encano, para que sus emprendimientos puedan fortalecerse “Quienes nos visiten, serán testigos de la tranquilidad que ofrece el sector. Acá pueden recorrer los senderos ecológicos, apreciar los paisajes únicos que caracterizan a esta zona, degustar la comida típica; todo esto acompañado del calor humano de su gente”, puntualizó.</w:t>
      </w:r>
    </w:p>
    <w:p w14:paraId="7E28BE9C" w14:textId="77777777" w:rsidR="00123DE5" w:rsidRPr="00580365" w:rsidRDefault="001B43BA" w:rsidP="0058036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7C2560BA" w14:textId="77777777" w:rsid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ESTE JUEVES 19 DE DICIEMBRE SE REALIZARÁ LA CAMPAÑA DE SOLIDARIDAD ‘BARBACOAS TE NECESITA, INÚNDALA CON TU GENEROSIDAD’</w:t>
      </w:r>
    </w:p>
    <w:p w14:paraId="40FCBBBA" w14:textId="77777777" w:rsidR="001B43BA"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n-US" w:eastAsia="en-US"/>
        </w:rPr>
        <w:drawing>
          <wp:inline distT="0" distB="0" distL="0" distR="0" wp14:anchorId="4E176688" wp14:editId="72C556BB">
            <wp:extent cx="4670425" cy="252646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04695" cy="2544998"/>
                    </a:xfrm>
                    <a:prstGeom prst="rect">
                      <a:avLst/>
                    </a:prstGeom>
                    <a:noFill/>
                    <a:ln>
                      <a:noFill/>
                    </a:ln>
                  </pic:spPr>
                </pic:pic>
              </a:graphicData>
            </a:graphic>
          </wp:inline>
        </w:drawing>
      </w:r>
    </w:p>
    <w:p w14:paraId="3ABAA7A9" w14:textId="77777777" w:rsidR="001B43BA" w:rsidRPr="005B1FEE"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1FEE">
        <w:rPr>
          <w:rFonts w:ascii="Century Gothic" w:eastAsia="Calibri" w:hAnsi="Century Gothic" w:cs="Calibri"/>
          <w:bCs/>
          <w:sz w:val="22"/>
          <w:szCs w:val="22"/>
          <w:lang w:eastAsia="ar-SA"/>
        </w:rPr>
        <w:t xml:space="preserve">La Alcaldía de Pasto invita a toda la ciudadanía a solidarizarse con los damnificados por las inundaciones en el municipio de Barbacoas, donando elementos de primera necesidad para las personas </w:t>
      </w:r>
      <w:r>
        <w:rPr>
          <w:rFonts w:ascii="Century Gothic" w:eastAsia="Calibri" w:hAnsi="Century Gothic" w:cs="Calibri"/>
          <w:bCs/>
          <w:sz w:val="22"/>
          <w:szCs w:val="22"/>
          <w:lang w:eastAsia="ar-SA"/>
        </w:rPr>
        <w:t>afectadas.</w:t>
      </w:r>
    </w:p>
    <w:p w14:paraId="25BED71D" w14:textId="77777777" w:rsidR="001B43BA" w:rsidRDefault="001B43BA" w:rsidP="001B43B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actividad se llevará a cabo en la Plaza de Nariño, el próximo jueves 19 de diciembre, a partir de las 9:00 de la mañana. Quienes deseen unirse a esta actividad lo podrán hacer mediante la donación de elementos como alimentos no perecederos, implementos de aseo, agua potable, juguetes, cobijas y frazadas, y ropa en buen estado. </w:t>
      </w:r>
    </w:p>
    <w:p w14:paraId="254F2969" w14:textId="77777777" w:rsidR="001B43BA" w:rsidRPr="00D367E2" w:rsidRDefault="001B43BA" w:rsidP="001B43B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8F46B9F" w14:textId="77777777" w:rsidR="007B5ED5" w:rsidRDefault="007B5ED5" w:rsidP="00580365">
      <w:pPr>
        <w:spacing w:after="0" w:line="240" w:lineRule="auto"/>
        <w:rPr>
          <w:rFonts w:ascii="Century Gothic" w:eastAsia="Times New Roman" w:hAnsi="Century Gothic"/>
          <w:b/>
          <w:lang w:val="es-CO" w:eastAsia="es-ES_tradnl"/>
        </w:rPr>
      </w:pPr>
    </w:p>
    <w:p w14:paraId="03D1A1BC" w14:textId="77777777" w:rsidR="00486075" w:rsidRDefault="00486075" w:rsidP="0048607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14:paraId="1C365D26" w14:textId="77777777" w:rsidR="007B5ED5" w:rsidRDefault="00486075"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179D3048" wp14:editId="045206D0">
            <wp:extent cx="4183380" cy="2567940"/>
            <wp:effectExtent l="0" t="0" r="7620" b="3810"/>
            <wp:docPr id="7" name="Imagen 7"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7" name="Imagen 7" descr="C:\Users\SANTAGUE\Downloads\BANNER web  - facebbok  - asuntos inter.png"/>
                    <pic:cNvPicPr/>
                  </pic:nvPicPr>
                  <pic:blipFill>
                    <a:blip r:embed="rId13" cstate="print"/>
                    <a:srcRect/>
                    <a:stretch>
                      <a:fillRect/>
                    </a:stretch>
                  </pic:blipFill>
                  <pic:spPr bwMode="auto">
                    <a:xfrm>
                      <a:off x="0" y="0"/>
                      <a:ext cx="4203123" cy="2580059"/>
                    </a:xfrm>
                    <a:prstGeom prst="rect">
                      <a:avLst/>
                    </a:prstGeom>
                    <a:noFill/>
                    <a:ln w="9525">
                      <a:noFill/>
                      <a:miter lim="800000"/>
                      <a:headEnd/>
                      <a:tailEnd/>
                    </a:ln>
                  </pic:spPr>
                </pic:pic>
              </a:graphicData>
            </a:graphic>
          </wp:inline>
        </w:drawing>
      </w:r>
    </w:p>
    <w:p w14:paraId="6CA048F4" w14:textId="77777777" w:rsidR="007B5ED5" w:rsidRPr="007B5ED5" w:rsidRDefault="007B5ED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lastRenderedPageBreak/>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14:paraId="5C1BA3C9"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Convocatoria</w:t>
      </w:r>
      <w:r w:rsidR="007B5ED5" w:rsidRPr="007B5ED5">
        <w:rPr>
          <w:rFonts w:ascii="Century Gothic" w:eastAsia="Calibri" w:hAnsi="Century Gothic" w:cs="Calibri"/>
          <w:bCs/>
          <w:sz w:val="22"/>
          <w:szCs w:val="22"/>
          <w:lang w:eastAsia="ar-SA"/>
        </w:rPr>
        <w:t>: Programa “Prevención y protección de lideresas y defensoras en Colombia 2019 – 2022”</w:t>
      </w:r>
    </w:p>
    <w:p w14:paraId="2B674CA2"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Entidad Oferente</w:t>
      </w:r>
      <w:r w:rsidR="007B5ED5" w:rsidRPr="007B5ED5">
        <w:rPr>
          <w:rFonts w:ascii="Century Gothic" w:eastAsia="Calibri" w:hAnsi="Century Gothic" w:cs="Calibri"/>
          <w:bCs/>
          <w:sz w:val="22"/>
          <w:szCs w:val="22"/>
          <w:lang w:eastAsia="ar-SA"/>
        </w:rPr>
        <w:t>: Fondo Multidonante de Naciones Unidas en Colombia</w:t>
      </w:r>
    </w:p>
    <w:p w14:paraId="34F3AAEF"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Características</w:t>
      </w:r>
      <w:r w:rsidR="007B5ED5" w:rsidRPr="007B5ED5">
        <w:rPr>
          <w:rFonts w:ascii="Century Gothic" w:eastAsia="Calibri" w:hAnsi="Century Gothic" w:cs="Calibri"/>
          <w:bCs/>
          <w:sz w:val="22"/>
          <w:szCs w:val="22"/>
          <w:lang w:eastAsia="ar-SA"/>
        </w:rPr>
        <w:t>: Se invita a las organizaciones de mujeres y mixtas de defensoras y defensores, organizaciones sociales de base, ambientales, étnicas, indígenas, afrodescendientes, redes y demás iniciativas colectivas a nivel nacional y territorial, a presentar propuestas en el marco de la Resolución 1325 de 2000 del Consejo de Seguridad de las Naciones Unidas, así como de la Resolución 68/181 de 2013 de la Asamblea General de las Naciones Unidas, que permitan generar entornos seguros y favorables para defender los derechos humanos y consoliden las agendas de las lideresas y defensoras en la construcción y sostenibilidad de la paz en Colombia.</w:t>
      </w:r>
    </w:p>
    <w:p w14:paraId="02F162A0"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Fecha De Cierre</w:t>
      </w:r>
      <w:r w:rsidR="007B5ED5" w:rsidRPr="007B5ED5">
        <w:rPr>
          <w:rFonts w:ascii="Century Gothic" w:eastAsia="Calibri" w:hAnsi="Century Gothic" w:cs="Calibri"/>
          <w:bCs/>
          <w:sz w:val="22"/>
          <w:szCs w:val="22"/>
          <w:lang w:eastAsia="ar-SA"/>
        </w:rPr>
        <w:t>: 20 de enero de 2020</w:t>
      </w:r>
    </w:p>
    <w:p w14:paraId="016158C3" w14:textId="77777777" w:rsidR="007B5ED5" w:rsidRPr="0048607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486075">
        <w:rPr>
          <w:rFonts w:ascii="Century Gothic" w:eastAsia="Calibri" w:hAnsi="Century Gothic" w:cs="Calibri"/>
          <w:bCs/>
          <w:sz w:val="22"/>
          <w:szCs w:val="22"/>
          <w:lang w:val="en-US" w:eastAsia="ar-SA"/>
        </w:rPr>
        <w:t>Link</w:t>
      </w:r>
      <w:r w:rsidR="007B5ED5" w:rsidRPr="00486075">
        <w:rPr>
          <w:rFonts w:ascii="Century Gothic" w:eastAsia="Calibri" w:hAnsi="Century Gothic" w:cs="Calibri"/>
          <w:bCs/>
          <w:sz w:val="22"/>
          <w:szCs w:val="22"/>
          <w:lang w:val="en-US" w:eastAsia="ar-SA"/>
        </w:rPr>
        <w:t xml:space="preserve">: </w:t>
      </w:r>
      <w:hyperlink r:id="rId14" w:history="1">
        <w:r w:rsidR="007B5ED5" w:rsidRPr="00486075">
          <w:rPr>
            <w:rFonts w:eastAsia="Calibri" w:cs="Calibri"/>
            <w:bCs/>
            <w:sz w:val="22"/>
            <w:szCs w:val="22"/>
            <w:lang w:val="en-US" w:eastAsia="ar-SA"/>
          </w:rPr>
          <w:t>https://colombia.unwomen.org/es/noticias-y-eventos/articulos/2019/12/programa-proteccion-defensoras</w:t>
        </w:r>
      </w:hyperlink>
    </w:p>
    <w:p w14:paraId="0E96F302"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 xml:space="preserve">Convocatoria: </w:t>
      </w:r>
      <w:r w:rsidR="007B5ED5" w:rsidRPr="007B5ED5">
        <w:rPr>
          <w:rFonts w:ascii="Century Gothic" w:eastAsia="Calibri" w:hAnsi="Century Gothic" w:cs="Calibri"/>
          <w:bCs/>
          <w:sz w:val="22"/>
          <w:szCs w:val="22"/>
          <w:lang w:eastAsia="ar-SA"/>
        </w:rPr>
        <w:t>Innovación para la paz y la justicia</w:t>
      </w:r>
    </w:p>
    <w:p w14:paraId="4FF546BF"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w:t>
      </w:r>
      <w:r w:rsidRPr="007B5ED5">
        <w:rPr>
          <w:rFonts w:ascii="Century Gothic" w:eastAsia="Calibri" w:hAnsi="Century Gothic" w:cs="Calibri"/>
          <w:bCs/>
          <w:sz w:val="22"/>
          <w:szCs w:val="22"/>
          <w:lang w:eastAsia="ar-SA"/>
        </w:rPr>
        <w:t xml:space="preserve">ntidad Oferente: </w:t>
      </w:r>
      <w:r w:rsidR="007B5ED5" w:rsidRPr="007B5ED5">
        <w:rPr>
          <w:rFonts w:ascii="Century Gothic" w:eastAsia="Calibri" w:hAnsi="Century Gothic" w:cs="Calibri"/>
          <w:bCs/>
          <w:sz w:val="22"/>
          <w:szCs w:val="22"/>
          <w:lang w:eastAsia="ar-SA"/>
        </w:rPr>
        <w:tab/>
        <w:t xml:space="preserve">Global Maker Challenge </w:t>
      </w:r>
    </w:p>
    <w:p w14:paraId="0FA7EEDA"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 xml:space="preserve">Características: </w:t>
      </w:r>
      <w:r w:rsidR="007B5ED5" w:rsidRPr="007B5ED5">
        <w:rPr>
          <w:rFonts w:ascii="Century Gothic" w:eastAsia="Calibri" w:hAnsi="Century Gothic" w:cs="Calibri"/>
          <w:bCs/>
          <w:sz w:val="22"/>
          <w:szCs w:val="22"/>
          <w:lang w:eastAsia="ar-SA"/>
        </w:rPr>
        <w:t xml:space="preserve">El Desafío Global Maker sobre Innovación para la Paz y la Justicia tiene como objetivo encontrar y apoyar soluciones innovadoras que conectarán a los refugiados y las poblaciones desplazadas por la fuerza con servicios legales, sanitarios y educativos duraderos y efectivos. </w:t>
      </w:r>
    </w:p>
    <w:p w14:paraId="3882E89A"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 xml:space="preserve">Fecha </w:t>
      </w:r>
      <w:r>
        <w:rPr>
          <w:rFonts w:ascii="Century Gothic" w:eastAsia="Calibri" w:hAnsi="Century Gothic" w:cs="Calibri"/>
          <w:bCs/>
          <w:sz w:val="22"/>
          <w:szCs w:val="22"/>
          <w:lang w:eastAsia="ar-SA"/>
        </w:rPr>
        <w:t>d</w:t>
      </w:r>
      <w:r w:rsidRPr="007B5ED5">
        <w:rPr>
          <w:rFonts w:ascii="Century Gothic" w:eastAsia="Calibri" w:hAnsi="Century Gothic" w:cs="Calibri"/>
          <w:bCs/>
          <w:sz w:val="22"/>
          <w:szCs w:val="22"/>
          <w:lang w:eastAsia="ar-SA"/>
        </w:rPr>
        <w:t xml:space="preserve">e </w:t>
      </w:r>
      <w:r>
        <w:rPr>
          <w:rFonts w:ascii="Century Gothic" w:eastAsia="Calibri" w:hAnsi="Century Gothic" w:cs="Calibri"/>
          <w:bCs/>
          <w:sz w:val="22"/>
          <w:szCs w:val="22"/>
          <w:lang w:eastAsia="ar-SA"/>
        </w:rPr>
        <w:t>c</w:t>
      </w:r>
      <w:r w:rsidRPr="007B5ED5">
        <w:rPr>
          <w:rFonts w:ascii="Century Gothic" w:eastAsia="Calibri" w:hAnsi="Century Gothic" w:cs="Calibri"/>
          <w:bCs/>
          <w:sz w:val="22"/>
          <w:szCs w:val="22"/>
          <w:lang w:eastAsia="ar-SA"/>
        </w:rPr>
        <w:t xml:space="preserve">ierre: </w:t>
      </w:r>
      <w:r w:rsidR="007B5ED5" w:rsidRPr="007B5ED5">
        <w:rPr>
          <w:rFonts w:ascii="Century Gothic" w:eastAsia="Calibri" w:hAnsi="Century Gothic" w:cs="Calibri"/>
          <w:bCs/>
          <w:sz w:val="22"/>
          <w:szCs w:val="22"/>
          <w:lang w:eastAsia="ar-SA"/>
        </w:rPr>
        <w:t>31 de enero de 2020</w:t>
      </w:r>
    </w:p>
    <w:p w14:paraId="112239C2" w14:textId="77777777" w:rsidR="007B5ED5" w:rsidRPr="007B5ED5" w:rsidRDefault="0048607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Link</w:t>
      </w:r>
      <w:r w:rsidR="007B5ED5" w:rsidRPr="007B5ED5">
        <w:rPr>
          <w:rFonts w:ascii="Century Gothic" w:eastAsia="Calibri" w:hAnsi="Century Gothic" w:cs="Calibri"/>
          <w:bCs/>
          <w:sz w:val="22"/>
          <w:szCs w:val="22"/>
          <w:lang w:eastAsia="ar-SA"/>
        </w:rPr>
        <w:t xml:space="preserve">: </w:t>
      </w:r>
      <w:hyperlink r:id="rId15" w:history="1">
        <w:r w:rsidR="007B5ED5" w:rsidRPr="007B5ED5">
          <w:rPr>
            <w:rFonts w:eastAsia="Calibri" w:cs="Calibri"/>
            <w:bCs/>
            <w:sz w:val="22"/>
            <w:szCs w:val="22"/>
            <w:lang w:eastAsia="ar-SA"/>
          </w:rPr>
          <w:t>https://makingprosperity.com/submitsolution</w:t>
        </w:r>
      </w:hyperlink>
    </w:p>
    <w:p w14:paraId="690E8AD6" w14:textId="77777777" w:rsidR="007B5ED5" w:rsidRDefault="007B5ED5" w:rsidP="007B5ED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B5ED5">
        <w:rPr>
          <w:rFonts w:ascii="Century Gothic" w:eastAsia="Calibri" w:hAnsi="Century Gothic" w:cs="Calibri"/>
          <w:bCs/>
          <w:sz w:val="22"/>
          <w:szCs w:val="22"/>
          <w:lang w:eastAsia="ar-SA"/>
        </w:rPr>
        <w:t xml:space="preserve">Para </w:t>
      </w:r>
      <w:r w:rsidR="00486075" w:rsidRPr="007B5ED5">
        <w:rPr>
          <w:rFonts w:ascii="Century Gothic" w:eastAsia="Calibri" w:hAnsi="Century Gothic" w:cs="Calibri"/>
          <w:bCs/>
          <w:sz w:val="22"/>
          <w:szCs w:val="22"/>
          <w:lang w:eastAsia="ar-SA"/>
        </w:rPr>
        <w:t>más información</w:t>
      </w:r>
      <w:r w:rsidRPr="007B5ED5">
        <w:rPr>
          <w:rFonts w:ascii="Century Gothic" w:eastAsia="Calibri" w:hAnsi="Century Gothic" w:cs="Calibri"/>
          <w:bCs/>
          <w:sz w:val="22"/>
          <w:szCs w:val="22"/>
          <w:lang w:eastAsia="ar-SA"/>
        </w:rPr>
        <w:t xml:space="preserve"> puede comunicarse a la Oficina de Asuntos Internacionales, a través del correo electrónico asuntosinternacionales@pasto.gov.co o al teléfono 7236157.</w:t>
      </w:r>
    </w:p>
    <w:p w14:paraId="6DF118E5" w14:textId="77777777" w:rsidR="00486075" w:rsidRDefault="00486075" w:rsidP="00486075">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14:paraId="5554EB46" w14:textId="77777777" w:rsidR="00486075" w:rsidRDefault="00486075" w:rsidP="00486075">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14:paraId="35D2AD6E" w14:textId="77777777" w:rsidR="007B5ED5" w:rsidRDefault="007B5ED5" w:rsidP="00486075">
      <w:pPr>
        <w:spacing w:after="0" w:line="240" w:lineRule="auto"/>
        <w:rPr>
          <w:rFonts w:ascii="Century Gothic" w:eastAsia="Times New Roman" w:hAnsi="Century Gothic"/>
          <w:b/>
          <w:lang w:val="es-CO" w:eastAsia="es-ES_tradnl"/>
        </w:rPr>
      </w:pPr>
    </w:p>
    <w:p w14:paraId="6E5415FF" w14:textId="77777777" w:rsidR="00C561A1" w:rsidRDefault="00C561A1" w:rsidP="0015575E">
      <w:pPr>
        <w:spacing w:after="0" w:line="240" w:lineRule="auto"/>
        <w:jc w:val="center"/>
        <w:rPr>
          <w:rFonts w:ascii="Century Gothic" w:eastAsia="Times New Roman" w:hAnsi="Century Gothic"/>
          <w:b/>
          <w:lang w:val="es-CO" w:eastAsia="es-ES_tradnl"/>
        </w:rPr>
      </w:pPr>
    </w:p>
    <w:p w14:paraId="2ADCCAF4" w14:textId="77777777" w:rsidR="00C561A1" w:rsidRDefault="00C561A1" w:rsidP="0015575E">
      <w:pPr>
        <w:spacing w:after="0" w:line="240" w:lineRule="auto"/>
        <w:jc w:val="center"/>
        <w:rPr>
          <w:rFonts w:ascii="Century Gothic" w:eastAsia="Times New Roman" w:hAnsi="Century Gothic"/>
          <w:b/>
          <w:lang w:val="es-CO" w:eastAsia="es-ES_tradnl"/>
        </w:rPr>
      </w:pPr>
    </w:p>
    <w:p w14:paraId="7362BB18" w14:textId="77777777" w:rsidR="00C561A1" w:rsidRDefault="00C561A1" w:rsidP="0015575E">
      <w:pPr>
        <w:spacing w:after="0" w:line="240" w:lineRule="auto"/>
        <w:jc w:val="center"/>
        <w:rPr>
          <w:rFonts w:ascii="Century Gothic" w:eastAsia="Times New Roman" w:hAnsi="Century Gothic"/>
          <w:b/>
          <w:lang w:val="es-CO" w:eastAsia="es-ES_tradnl"/>
        </w:rPr>
      </w:pPr>
    </w:p>
    <w:p w14:paraId="2DB07A5C" w14:textId="77777777" w:rsidR="00C561A1" w:rsidRDefault="00C561A1" w:rsidP="0015575E">
      <w:pPr>
        <w:spacing w:after="0" w:line="240" w:lineRule="auto"/>
        <w:jc w:val="center"/>
        <w:rPr>
          <w:rFonts w:ascii="Century Gothic" w:eastAsia="Times New Roman" w:hAnsi="Century Gothic"/>
          <w:b/>
          <w:lang w:val="es-CO" w:eastAsia="es-ES_tradnl"/>
        </w:rPr>
      </w:pPr>
    </w:p>
    <w:p w14:paraId="6652F1F6" w14:textId="77777777" w:rsidR="00C561A1" w:rsidRDefault="00C561A1" w:rsidP="0015575E">
      <w:pPr>
        <w:spacing w:after="0" w:line="240" w:lineRule="auto"/>
        <w:jc w:val="center"/>
        <w:rPr>
          <w:rFonts w:ascii="Century Gothic" w:eastAsia="Times New Roman" w:hAnsi="Century Gothic"/>
          <w:b/>
          <w:lang w:val="es-CO" w:eastAsia="es-ES_tradnl"/>
        </w:rPr>
      </w:pPr>
    </w:p>
    <w:p w14:paraId="171962B4" w14:textId="77777777" w:rsidR="00C561A1" w:rsidRDefault="00C561A1" w:rsidP="0015575E">
      <w:pPr>
        <w:spacing w:after="0" w:line="240" w:lineRule="auto"/>
        <w:jc w:val="center"/>
        <w:rPr>
          <w:rFonts w:ascii="Century Gothic" w:eastAsia="Times New Roman" w:hAnsi="Century Gothic"/>
          <w:b/>
          <w:lang w:val="es-CO" w:eastAsia="es-ES_tradnl"/>
        </w:rPr>
      </w:pPr>
    </w:p>
    <w:p w14:paraId="43EC624A" w14:textId="77777777" w:rsidR="00C561A1" w:rsidRDefault="00C561A1" w:rsidP="0015575E">
      <w:pPr>
        <w:spacing w:after="0" w:line="240" w:lineRule="auto"/>
        <w:jc w:val="center"/>
        <w:rPr>
          <w:rFonts w:ascii="Century Gothic" w:eastAsia="Times New Roman" w:hAnsi="Century Gothic"/>
          <w:b/>
          <w:lang w:val="es-CO" w:eastAsia="es-ES_tradnl"/>
        </w:rPr>
      </w:pPr>
    </w:p>
    <w:p w14:paraId="5E8394FC" w14:textId="77777777"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lastRenderedPageBreak/>
        <w:t xml:space="preserve">PAGO SUBSIDIO ECONÓMICO A BENEFICIARIOS DEL PROGRAMA COLOMBIA MAYOR </w:t>
      </w:r>
    </w:p>
    <w:p w14:paraId="78F77B28" w14:textId="77777777"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59DC0612" wp14:editId="68E1B654">
            <wp:extent cx="4908722" cy="3546389"/>
            <wp:effectExtent l="0" t="0" r="635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2041" cy="3556011"/>
                    </a:xfrm>
                    <a:prstGeom prst="rect">
                      <a:avLst/>
                    </a:prstGeom>
                    <a:noFill/>
                    <a:ln>
                      <a:noFill/>
                    </a:ln>
                  </pic:spPr>
                </pic:pic>
              </a:graphicData>
            </a:graphic>
          </wp:inline>
        </w:drawing>
      </w:r>
    </w:p>
    <w:p w14:paraId="493CB826" w14:textId="77777777" w:rsidR="0015575E" w:rsidRDefault="0015575E" w:rsidP="0015575E">
      <w:pPr>
        <w:spacing w:after="0" w:line="240" w:lineRule="auto"/>
        <w:rPr>
          <w:rFonts w:ascii="Century Gothic" w:eastAsia="Times New Roman" w:hAnsi="Century Gothic"/>
          <w:b/>
          <w:lang w:val="es-CO" w:eastAsia="es-ES_tradnl"/>
        </w:rPr>
      </w:pPr>
    </w:p>
    <w:p w14:paraId="3971652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14:paraId="4E42000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5507E03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14:paraId="2A3259E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14:paraId="68AEDEC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En el caso de perder la cédula original, tramitar ante la Registraduria la contraseña e inmediatamente hacer entrega de copia de la contraseña en el Centro Vida de la Secretaría de Bienestar Social.</w:t>
      </w:r>
    </w:p>
    <w:p w14:paraId="17A59AE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14:paraId="4733D67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14:paraId="2AB6C76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14:paraId="1BA8EDC1" w14:textId="77777777"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410C9B27"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14:paraId="6912838B" w14:textId="77777777"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3AB5BCA3" w14:textId="77777777" w:rsidR="0015575E" w:rsidRPr="0015575E" w:rsidRDefault="0015575E" w:rsidP="0015575E">
            <w:pPr>
              <w:jc w:val="both"/>
              <w:rPr>
                <w:rFonts w:ascii="Century Gothic" w:eastAsia="Calibri" w:hAnsi="Century Gothic" w:cs="Calibri"/>
                <w:bCs/>
                <w:lang w:val="es-CO" w:eastAsia="ar-SA"/>
              </w:rPr>
            </w:pPr>
          </w:p>
        </w:tc>
      </w:tr>
      <w:tr w:rsidR="0015575E" w:rsidRPr="0015575E" w14:paraId="184230E7" w14:textId="77777777"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14:paraId="064D4C88"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14:paraId="5E7DB97F" w14:textId="77777777"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14:paraId="0E9D64A5"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E5AD9B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14:paraId="3E60475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14:paraId="3EE01C1A"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472ABC7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14:paraId="4D8D401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14:paraId="1D58593E"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6A2ED4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14:paraId="2376BDB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14:paraId="2E607210"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6164518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14:paraId="60977B4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14:paraId="763391DF"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4504968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14:paraId="5C103E5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14:paraId="47EBE357" w14:textId="77777777"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14:paraId="3370202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14:paraId="6F8E7A0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14:paraId="3B454F60" w14:textId="77777777"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14:paraId="3F7D4C0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14:paraId="44DBB1E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14:paraId="6D02E8E5" w14:textId="77777777" w:rsidR="0015575E" w:rsidRDefault="0015575E" w:rsidP="0015575E">
      <w:pPr>
        <w:jc w:val="both"/>
        <w:rPr>
          <w:rFonts w:ascii="Century Gothic" w:eastAsia="Calibri" w:hAnsi="Century Gothic" w:cs="Calibri"/>
          <w:bCs/>
          <w:lang w:val="es-CO" w:eastAsia="ar-SA"/>
        </w:rPr>
      </w:pPr>
    </w:p>
    <w:p w14:paraId="23AD7CE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14:paraId="519E3A9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14:paraId="3E3A3F9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14:paraId="5BA67F6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14:paraId="1D72CD24" w14:textId="77777777"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14:paraId="2B297402" w14:textId="77777777"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834AA6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14:paraId="777B1B5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14:paraId="48D3FF1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14:paraId="07ED06C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14:paraId="587E78C8"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70542C4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14:paraId="6834229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14:paraId="33200A0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6F2E264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036956A1"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06EC8386"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3A7E709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14:paraId="1FB3151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343C2BC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5F89ED5D"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7B2D1B5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14:paraId="0C7E523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14:paraId="6525B73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72F296A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14:paraId="27AB1E00"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963F641"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AEB03E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14:paraId="4501FBD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14:paraId="7827BDD9"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14:paraId="60E718BA"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6AAABCB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14:paraId="3315B23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14:paraId="6262884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7912CA4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4873F40F"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1CAC790E"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1FACCDA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14:paraId="43594E2A"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14:paraId="54186F55"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2A7E8570"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2366B7A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14:paraId="36A0FB4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14:paraId="58D3C82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4FB33ED6"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09F5CA28"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52D1F087"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5B0558E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14:paraId="772FE13E"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14:paraId="02E0ED2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14:paraId="09D1741B" w14:textId="77777777"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14:paraId="355918B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14:paraId="3616913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14:paraId="1ACEE7E2"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0EA2778F"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14:paraId="115F286E" w14:textId="77777777"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35FEA67" w14:textId="77777777"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14:paraId="51B04CE8"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14:paraId="738331CD"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0B1A774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14:paraId="15BDCB65" w14:textId="77777777"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14:paraId="0A9EAF93"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14:paraId="04C242F1"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14:paraId="2B8ED54B"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14:paraId="21996B80"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14:paraId="2D309684"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14:paraId="3C0B21F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14:paraId="1222DCAC"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14:paraId="5E786117" w14:textId="77777777"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7"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14:paraId="4B318872" w14:textId="77777777"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 Dirigirse hasta las instalaciones del Centro Vida para el Adulto Mayor, ubicado en la Secretaría de Bienestar Social, barrio Mijitayo Cra 26 Sur (antiguo Inurbe) </w:t>
      </w:r>
    </w:p>
    <w:p w14:paraId="464C5621" w14:textId="77777777"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14:paraId="79910C39" w14:textId="77777777"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14:paraId="4C8ED78C" w14:textId="77777777"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14:paraId="1EF004FB"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78FBD2F8"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09FDC" w14:textId="77777777" w:rsidR="00AD1860" w:rsidRDefault="00AD1860">
      <w:pPr>
        <w:spacing w:after="0" w:line="240" w:lineRule="auto"/>
      </w:pPr>
      <w:r>
        <w:separator/>
      </w:r>
    </w:p>
  </w:endnote>
  <w:endnote w:type="continuationSeparator" w:id="0">
    <w:p w14:paraId="0129EC85" w14:textId="77777777" w:rsidR="00AD1860" w:rsidRDefault="00AD1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7EC2D1BA" w14:textId="77777777" w:rsidR="00257704" w:rsidRDefault="00257704">
        <w:pPr>
          <w:pStyle w:val="Piedepgina"/>
          <w:jc w:val="right"/>
        </w:pPr>
        <w:r>
          <w:fldChar w:fldCharType="begin"/>
        </w:r>
        <w:r>
          <w:instrText>PAGE   \* MERGEFORMAT</w:instrText>
        </w:r>
        <w:r>
          <w:fldChar w:fldCharType="separate"/>
        </w:r>
        <w:r w:rsidR="00C561A1" w:rsidRPr="00C561A1">
          <w:rPr>
            <w:noProof/>
            <w:lang w:val="es-ES"/>
          </w:rPr>
          <w:t>1</w:t>
        </w:r>
        <w:r>
          <w:fldChar w:fldCharType="end"/>
        </w:r>
      </w:p>
    </w:sdtContent>
  </w:sdt>
  <w:p w14:paraId="12F4C821"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CB3E5" w14:textId="77777777" w:rsidR="00AD1860" w:rsidRDefault="00AD1860">
      <w:pPr>
        <w:spacing w:after="0" w:line="240" w:lineRule="auto"/>
      </w:pPr>
      <w:r>
        <w:separator/>
      </w:r>
    </w:p>
  </w:footnote>
  <w:footnote w:type="continuationSeparator" w:id="0">
    <w:p w14:paraId="340BBC8C" w14:textId="77777777" w:rsidR="00AD1860" w:rsidRDefault="00AD18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38C1C"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25ECE8CA" wp14:editId="0CAB4DAD">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EF292"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90</w:t>
                          </w:r>
                        </w:p>
                        <w:p w14:paraId="762CA267" w14:textId="77777777" w:rsidR="00257704" w:rsidRPr="00895C86" w:rsidRDefault="005B1FEE" w:rsidP="008363C6">
                          <w:pPr>
                            <w:spacing w:after="0"/>
                            <w:rPr>
                              <w:b/>
                              <w:sz w:val="20"/>
                              <w:szCs w:val="20"/>
                            </w:rPr>
                          </w:pPr>
                          <w:r>
                            <w:rPr>
                              <w:b/>
                              <w:sz w:val="20"/>
                              <w:szCs w:val="20"/>
                            </w:rPr>
                            <w:t>1</w:t>
                          </w:r>
                          <w:r w:rsidR="00C93A73">
                            <w:rPr>
                              <w:b/>
                              <w:sz w:val="20"/>
                              <w:szCs w:val="20"/>
                            </w:rPr>
                            <w:t>9</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154BB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C93A73">
                      <w:rPr>
                        <w:rFonts w:cs="Tahoma"/>
                        <w:b/>
                        <w:sz w:val="20"/>
                        <w:szCs w:val="20"/>
                      </w:rPr>
                      <w:t>90</w:t>
                    </w:r>
                  </w:p>
                  <w:p w:rsidR="00257704" w:rsidRPr="00895C86" w:rsidRDefault="005B1FEE" w:rsidP="008363C6">
                    <w:pPr>
                      <w:spacing w:after="0"/>
                      <w:rPr>
                        <w:b/>
                        <w:sz w:val="20"/>
                        <w:szCs w:val="20"/>
                      </w:rPr>
                    </w:pPr>
                    <w:r>
                      <w:rPr>
                        <w:b/>
                        <w:sz w:val="20"/>
                        <w:szCs w:val="20"/>
                      </w:rPr>
                      <w:t>1</w:t>
                    </w:r>
                    <w:r w:rsidR="00C93A73">
                      <w:rPr>
                        <w:b/>
                        <w:sz w:val="20"/>
                        <w:szCs w:val="20"/>
                      </w:rPr>
                      <w:t>9</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22CF937B" wp14:editId="1059A0EA">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3D72E889" w14:textId="77777777" w:rsidR="00257704" w:rsidRDefault="00257704">
    <w:pPr>
      <w:pStyle w:val="Encabezado"/>
    </w:pPr>
  </w:p>
  <w:p w14:paraId="7C4FABDA" w14:textId="77777777" w:rsidR="00257704" w:rsidRDefault="00257704">
    <w:pPr>
      <w:pStyle w:val="Encabezado"/>
    </w:pPr>
  </w:p>
  <w:p w14:paraId="1780D377"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47EF"/>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3DE5"/>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43BA"/>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7D5"/>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075"/>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0C9"/>
    <w:rsid w:val="00570E1B"/>
    <w:rsid w:val="00570FA6"/>
    <w:rsid w:val="005715F7"/>
    <w:rsid w:val="00572401"/>
    <w:rsid w:val="0057298C"/>
    <w:rsid w:val="00572EDA"/>
    <w:rsid w:val="005741B2"/>
    <w:rsid w:val="005742D2"/>
    <w:rsid w:val="00574FE0"/>
    <w:rsid w:val="00575501"/>
    <w:rsid w:val="00577EB5"/>
    <w:rsid w:val="005802E2"/>
    <w:rsid w:val="00580365"/>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971F9"/>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1FEE"/>
    <w:rsid w:val="005B2728"/>
    <w:rsid w:val="005B37AC"/>
    <w:rsid w:val="005B4A43"/>
    <w:rsid w:val="005B4B43"/>
    <w:rsid w:val="005B6D1A"/>
    <w:rsid w:val="005C0085"/>
    <w:rsid w:val="005C14E0"/>
    <w:rsid w:val="005C296C"/>
    <w:rsid w:val="005C37F9"/>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4DB"/>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5ED5"/>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5063"/>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574E4"/>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4A18"/>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860"/>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1A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3A73"/>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6FEF"/>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7E2"/>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B70F1"/>
    <w:rsid w:val="00DC029F"/>
    <w:rsid w:val="00DC100D"/>
    <w:rsid w:val="00DC1130"/>
    <w:rsid w:val="00DC17E8"/>
    <w:rsid w:val="00DC1CCA"/>
    <w:rsid w:val="00DC20AA"/>
    <w:rsid w:val="00DC2D8C"/>
    <w:rsid w:val="00DC6418"/>
    <w:rsid w:val="00DC6B76"/>
    <w:rsid w:val="00DC742C"/>
    <w:rsid w:val="00DC74B1"/>
    <w:rsid w:val="00DC767B"/>
    <w:rsid w:val="00DD0390"/>
    <w:rsid w:val="00DD1F5E"/>
    <w:rsid w:val="00DD2390"/>
    <w:rsid w:val="00DD23AA"/>
    <w:rsid w:val="00DD2653"/>
    <w:rsid w:val="00DD3876"/>
    <w:rsid w:val="00DD3B86"/>
    <w:rsid w:val="00DD4322"/>
    <w:rsid w:val="00DD5319"/>
    <w:rsid w:val="00DD7AAE"/>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44F"/>
    <w:rsid w:val="00E26A26"/>
    <w:rsid w:val="00E26E7B"/>
    <w:rsid w:val="00E27BC1"/>
    <w:rsid w:val="00E300A9"/>
    <w:rsid w:val="00E30449"/>
    <w:rsid w:val="00E3072E"/>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58C4"/>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48181A"/>
  <w15:docId w15:val="{885DA790-9C32-43F5-ACB8-5913C8B7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1600314">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2564423">
      <w:bodyDiv w:val="1"/>
      <w:marLeft w:val="0"/>
      <w:marRight w:val="0"/>
      <w:marTop w:val="0"/>
      <w:marBottom w:val="0"/>
      <w:divBdr>
        <w:top w:val="none" w:sz="0" w:space="0" w:color="auto"/>
        <w:left w:val="none" w:sz="0" w:space="0" w:color="auto"/>
        <w:bottom w:val="none" w:sz="0" w:space="0" w:color="auto"/>
        <w:right w:val="none" w:sz="0" w:space="0" w:color="auto"/>
      </w:divBdr>
      <w:divsChild>
        <w:div w:id="1010983677">
          <w:marLeft w:val="0"/>
          <w:marRight w:val="0"/>
          <w:marTop w:val="0"/>
          <w:marBottom w:val="0"/>
          <w:divBdr>
            <w:top w:val="none" w:sz="0" w:space="0" w:color="auto"/>
            <w:left w:val="none" w:sz="0" w:space="0" w:color="auto"/>
            <w:bottom w:val="none" w:sz="0" w:space="0" w:color="auto"/>
            <w:right w:val="none" w:sz="0" w:space="0" w:color="auto"/>
          </w:divBdr>
        </w:div>
      </w:divsChild>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49159074">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3479577">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2797777">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makingprosperity.com/submitsolution"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lombia.unwomen.org/es/noticias-y-eventos/articulos/2019/12/programa-proteccion-defensor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7F256-9FEE-450C-A08B-BE35C3A5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2513</Words>
  <Characters>13824</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eahz</cp:lastModifiedBy>
  <cp:revision>3</cp:revision>
  <cp:lastPrinted>2019-12-19T01:34:00Z</cp:lastPrinted>
  <dcterms:created xsi:type="dcterms:W3CDTF">2019-12-19T01:35:00Z</dcterms:created>
  <dcterms:modified xsi:type="dcterms:W3CDTF">2019-12-26T04:11:00Z</dcterms:modified>
</cp:coreProperties>
</file>