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BC9" w:rsidRPr="00DB0BC9" w:rsidRDefault="00DB0BC9" w:rsidP="00DB0BC9">
      <w:pPr>
        <w:jc w:val="center"/>
        <w:rPr>
          <w:rFonts w:ascii="Century Gothic" w:eastAsia="Calibri" w:hAnsi="Century Gothic" w:cs="Calibri"/>
          <w:b/>
          <w:bCs/>
          <w:lang w:val="es-CO" w:eastAsia="ar-SA"/>
        </w:rPr>
      </w:pPr>
      <w:bookmarkStart w:id="0" w:name="_Hlk22736993"/>
      <w:bookmarkStart w:id="1" w:name="_GoBack"/>
      <w:bookmarkEnd w:id="1"/>
      <w:r w:rsidRPr="00DB0BC9">
        <w:rPr>
          <w:rFonts w:ascii="Century Gothic" w:eastAsia="Calibri" w:hAnsi="Century Gothic" w:cs="Calibri"/>
          <w:b/>
          <w:bCs/>
          <w:lang w:val="es-CO" w:eastAsia="ar-SA"/>
        </w:rPr>
        <w:t>ALCALDÍA DE PASTO EMITE DECRETO 0547, QUE RESTRINGE EL TRÁNSITO DE MOTOS CON MOTIVO DE NAVIDAD, FIN DE AÑO Y CARNAVAL</w:t>
      </w:r>
    </w:p>
    <w:p w:rsidR="00DB0BC9" w:rsidRPr="00DB0BC9" w:rsidRDefault="00DB0BC9"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MX" w:eastAsia="ar-SA"/>
        </w:rPr>
      </w:pPr>
      <w:r>
        <w:rPr>
          <w:noProof/>
          <w:lang w:val="en-US" w:eastAsia="en-US"/>
        </w:rPr>
        <w:drawing>
          <wp:inline distT="0" distB="0" distL="0" distR="0" wp14:anchorId="02E3B858" wp14:editId="741D75A4">
            <wp:extent cx="5210175" cy="3110865"/>
            <wp:effectExtent l="0" t="0" r="9525" b="0"/>
            <wp:docPr id="1" name="Imagen 1" descr="C:\Users\DULCITO DE COCO\Downloads\banner  motos restriccion 659-394 px (1).png"/>
            <wp:cNvGraphicFramePr/>
            <a:graphic xmlns:a="http://schemas.openxmlformats.org/drawingml/2006/main">
              <a:graphicData uri="http://schemas.openxmlformats.org/drawingml/2006/picture">
                <pic:pic xmlns:pic="http://schemas.openxmlformats.org/drawingml/2006/picture">
                  <pic:nvPicPr>
                    <pic:cNvPr id="1" name="Imagen 1" descr="C:\Users\DULCITO DE COCO\Downloads\banner  motos restriccion 659-394 px (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0175" cy="3110865"/>
                    </a:xfrm>
                    <a:prstGeom prst="rect">
                      <a:avLst/>
                    </a:prstGeom>
                    <a:noFill/>
                    <a:ln>
                      <a:noFill/>
                    </a:ln>
                  </pic:spPr>
                </pic:pic>
              </a:graphicData>
            </a:graphic>
          </wp:inline>
        </w:drawing>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A través del Decreto 0547 del 20 de diciembre de 2019, la Alcaldía Municipal por medio de la Secretaría de Tránsito y Transporte estableció la restricción del tránsito de motocicletas en la ciudad de Pasto con ocasión de Navidad, fin de año y Carnaval de Negros y Blancos.  La medida comenzará a regir desde las 12:00 am del lunes 23 de diciembre de 2019 y se extenderá hasta las 6:00 pm del martes 7 de enero de 2020. </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secretario explicó uno de los objetivos principales de este decreto es garantizar la movilidad y seguridad de los ciudadanos durante las fiestas de fin y comienzo de año, “teniendo en cuenta que la motocicleta se ha visto inmersa en más del 60% de los siniestros viales con víctimas fatales ocurridos en 2018 y en lo que va de 2019”.</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funcionario agregó que con esta medida también se busca prevenir la accidentalidad, así como propiciar unas mejores condiciones de movilidad vehicular y peatonal para que la comunidad pueda efectuar de manera tranquila las compras de Navidad, y asimismo disfrute sin contratiempos de las festividades decembrinas y el Carnaval de Negros y Blancos.</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“El no acatamiento de esta medida establece la inmovilización del vehículo y una sanción económica de 15 salarios mínimos legales diarios vigentes ($414.060)”, precisó el secretario. </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Se exceptúa de la aplicación de la restricción de motocicletas, siempre y cuando su ocupante se movilice en cumplimiento de sus funciones y se identifique plenamente, entidades e instituciones como la Policía Nacional, Fuerzas Militares, Fiscalía, CTI, Inpec, Migración Colombia, organismos de socorro, comunicadores y camarógrafos debidamente acreditados, personal y supervisores de seguridad </w:t>
      </w:r>
      <w:r w:rsidRPr="00DB0BC9">
        <w:rPr>
          <w:rFonts w:ascii="Century Gothic" w:eastAsia="Calibri" w:hAnsi="Century Gothic" w:cs="Calibri"/>
          <w:bCs/>
          <w:sz w:val="22"/>
          <w:szCs w:val="22"/>
          <w:lang w:eastAsia="ar-SA"/>
        </w:rPr>
        <w:lastRenderedPageBreak/>
        <w:t>privada, entidades de control, personal de servicio hospitalario de urgencias, personal operativo de Corpocarnaval y artesanos del Carnaval debidamente acreditados, servicios de entrega a domicilios, entre otros.</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Decreto 0547 suspende transitoriamente las disposiciones contenidas en el Decreto 0330 del 24 de septiembre de 2019 (restricción de motos con acompañante en la zona central de Pasto), aplicando únicamente los horarios y fechas contemplados en el presente acto administrativo.</w:t>
      </w:r>
    </w:p>
    <w:p w:rsidR="00DB0BC9" w:rsidRDefault="00DB0BC9" w:rsidP="00DB0BC9">
      <w:pPr>
        <w:pStyle w:val="NormalWeb"/>
        <w:shd w:val="clear" w:color="auto" w:fill="FFFFFF"/>
        <w:spacing w:before="0" w:beforeAutospacing="0" w:after="90" w:afterAutospacing="0" w:line="240" w:lineRule="auto"/>
        <w:jc w:val="both"/>
        <w:rPr>
          <w:rFonts w:ascii="Century Gothic" w:hAnsi="Century Gothic"/>
        </w:rPr>
      </w:pPr>
      <w:r w:rsidRPr="00DB0BC9">
        <w:rPr>
          <w:rFonts w:ascii="Century Gothic" w:eastAsia="Calibri" w:hAnsi="Century Gothic" w:cs="Calibri"/>
          <w:bCs/>
          <w:sz w:val="22"/>
          <w:szCs w:val="22"/>
          <w:lang w:eastAsia="ar-SA"/>
        </w:rPr>
        <w:t>Amplíe más información del Decreto 0547 del 20 de diciembre de 2019 ingresando al siguiente link:</w:t>
      </w:r>
      <w:r>
        <w:rPr>
          <w:rFonts w:ascii="Century Gothic" w:hAnsi="Century Gothic"/>
        </w:rPr>
        <w:t xml:space="preserve"> </w:t>
      </w:r>
      <w:hyperlink r:id="rId9" w:history="1">
        <w:r>
          <w:rPr>
            <w:rStyle w:val="Hipervnculo"/>
            <w:rFonts w:ascii="Century Gothic" w:hAnsi="Century Gothic"/>
          </w:rPr>
          <w:t>https://www.pasto.gov.co/index.php/decretos/decretos-2019</w:t>
        </w:r>
      </w:hyperlink>
    </w:p>
    <w:p w:rsidR="00DB0BC9" w:rsidRPr="00DB0BC9" w:rsidRDefault="00DB0BC9" w:rsidP="00DB0BC9">
      <w:pPr>
        <w:jc w:val="both"/>
        <w:rPr>
          <w:rFonts w:ascii="Century Gothic" w:hAnsi="Century Gothic"/>
          <w:b/>
          <w:sz w:val="18"/>
          <w:szCs w:val="24"/>
        </w:rPr>
      </w:pPr>
      <w:r w:rsidRPr="00DB0BC9">
        <w:rPr>
          <w:rFonts w:ascii="Century Gothic" w:hAnsi="Century Gothic"/>
          <w:b/>
          <w:sz w:val="18"/>
          <w:szCs w:val="24"/>
          <w:lang w:val="es-CO"/>
        </w:rPr>
        <w:t>I</w:t>
      </w:r>
      <w:r w:rsidRPr="00DB0BC9">
        <w:rPr>
          <w:rFonts w:ascii="Century Gothic" w:hAnsi="Century Gothic"/>
          <w:b/>
          <w:sz w:val="18"/>
          <w:szCs w:val="24"/>
        </w:rPr>
        <w:t xml:space="preserve">nformación: Luis Alfredo Burbano Fuentes, secretario de Tránsito, cel.: 3002830264 </w:t>
      </w:r>
    </w:p>
    <w:p w:rsidR="00DB0BC9" w:rsidRPr="00DB0BC9" w:rsidRDefault="00DB0BC9"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rsidR="0088169D" w:rsidRDefault="002E78D6"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COMUNIDAD DE LA IEM INEM, SEDE JOAQUÍN MARÍA PÉREZ, ENTREGÓ RECONOCIMIENTO AL ALCALDE DE PASTO POR SU CONTRIBUCIÓN A LA EDUCACIÓN DEL MUNICIPIO </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aqun maría perez.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88169D" w:rsidRPr="00185963" w:rsidRDefault="0088169D" w:rsidP="00185963">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2E78D6">
        <w:rPr>
          <w:rFonts w:ascii="Century Gothic" w:eastAsia="Calibri" w:hAnsi="Century Gothic" w:cs="Calibri"/>
          <w:bCs/>
          <w:sz w:val="22"/>
          <w:szCs w:val="22"/>
          <w:lang w:eastAsia="ar-SA"/>
        </w:rPr>
        <w:t xml:space="preserve">La comunidad educativa de la IEM Inem de Pasto, sede Joaquín María Pérez, entregó un reconocimiento al alcalde Pedro Vicente Obando Ordóñez por las gestiones adelantadas para consolidar la remodelación de este escenario escolar que beneficiará a más de 1.000 niños. </w:t>
      </w:r>
    </w:p>
    <w:p w:rsidR="0088169D" w:rsidRPr="002E78D6" w:rsidRDefault="0088169D"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En el acto especial, directivos, docentes y padres de familia destacaron el firme apoyo del mandatario local a través del cual se consolidó el proyecto que permitirá </w:t>
      </w:r>
      <w:r w:rsidRPr="002E78D6">
        <w:rPr>
          <w:rFonts w:ascii="Century Gothic" w:eastAsia="Calibri" w:hAnsi="Century Gothic" w:cs="Calibri"/>
          <w:bCs/>
          <w:sz w:val="22"/>
          <w:szCs w:val="22"/>
          <w:lang w:eastAsia="ar-SA"/>
        </w:rPr>
        <w:lastRenderedPageBreak/>
        <w:t xml:space="preserve">la ampliación de la sede, la adecuación de la casona y la puesta en marcha de la Escuela del Barniz. Los recursos para esta iniciativa superan los 6.000 millones de pesos, de los cuales 2.000 se destinaron a la compra del lote para la extensión de las instalaciones, y 4.000 que se encuentran garantizados para la ejecución de las obras.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“Este es un gran proyecto en beneficio de nuestra comunidad, porque recuperaremos la Casona que es patrimonio </w:t>
      </w:r>
      <w:r w:rsidR="00CB2A55" w:rsidRPr="002E78D6">
        <w:rPr>
          <w:rFonts w:ascii="Century Gothic" w:eastAsia="Calibri" w:hAnsi="Century Gothic" w:cs="Calibri"/>
          <w:bCs/>
          <w:sz w:val="22"/>
          <w:szCs w:val="22"/>
          <w:lang w:eastAsia="ar-SA"/>
        </w:rPr>
        <w:t>cultural</w:t>
      </w:r>
      <w:r w:rsidRPr="002E78D6">
        <w:rPr>
          <w:rFonts w:ascii="Century Gothic" w:eastAsia="Calibri" w:hAnsi="Century Gothic" w:cs="Calibri"/>
          <w:bCs/>
          <w:sz w:val="22"/>
          <w:szCs w:val="22"/>
          <w:lang w:eastAsia="ar-SA"/>
        </w:rPr>
        <w:t xml:space="preserve"> y además tendremos una estructura adecuada para tener la jornada única</w:t>
      </w:r>
      <w:r w:rsidR="00494230">
        <w:rPr>
          <w:rFonts w:ascii="Century Gothic" w:eastAsia="Calibri" w:hAnsi="Century Gothic" w:cs="Calibri"/>
          <w:bCs/>
          <w:sz w:val="22"/>
          <w:szCs w:val="22"/>
          <w:lang w:eastAsia="ar-SA"/>
        </w:rPr>
        <w:t xml:space="preserve"> escolar</w:t>
      </w:r>
      <w:r w:rsidRPr="002E78D6">
        <w:rPr>
          <w:rFonts w:ascii="Century Gothic" w:eastAsia="Calibri" w:hAnsi="Century Gothic" w:cs="Calibri"/>
          <w:bCs/>
          <w:sz w:val="22"/>
          <w:szCs w:val="22"/>
          <w:lang w:eastAsia="ar-SA"/>
        </w:rPr>
        <w:t xml:space="preserve"> en la sede Joaquín María Pérez”, indicó el alcalde de Pasto.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El rector de la IEM Inen, </w:t>
      </w:r>
      <w:r w:rsidR="00CB2A55" w:rsidRPr="002E78D6">
        <w:rPr>
          <w:rFonts w:ascii="Century Gothic" w:eastAsia="Calibri" w:hAnsi="Century Gothic" w:cs="Calibri"/>
          <w:bCs/>
          <w:sz w:val="22"/>
          <w:szCs w:val="22"/>
          <w:lang w:eastAsia="ar-SA"/>
        </w:rPr>
        <w:t xml:space="preserve">Jaime Guerrero Vinueza, indicó que la reconstrucción de esta sede educativa fue </w:t>
      </w:r>
      <w:r w:rsidR="00494230">
        <w:rPr>
          <w:rFonts w:ascii="Century Gothic" w:eastAsia="Calibri" w:hAnsi="Century Gothic" w:cs="Calibri"/>
          <w:bCs/>
          <w:sz w:val="22"/>
          <w:szCs w:val="22"/>
          <w:lang w:eastAsia="ar-SA"/>
        </w:rPr>
        <w:t xml:space="preserve">un </w:t>
      </w:r>
      <w:r w:rsidR="00CB2A55" w:rsidRPr="002E78D6">
        <w:rPr>
          <w:rFonts w:ascii="Century Gothic" w:eastAsia="Calibri" w:hAnsi="Century Gothic" w:cs="Calibri"/>
          <w:bCs/>
          <w:sz w:val="22"/>
          <w:szCs w:val="22"/>
          <w:lang w:eastAsia="ar-SA"/>
        </w:rPr>
        <w:t>proyecto gestado desde hace varios años, sin embargo, fue esta administración la que apoyo decididamente este propósito que hoy es una realidad. El directivo indicó que están garantizados los recursos para iniciar el proceso de desmantelamiento, demolición técnica y reconstrucción, que comenzará luego de cumplidos los trámites establecidos para la licitación. “Hacemos un reconocimiento a nuestro alcalde y también al secretario de Educación José Félix Solarte, quienes hicieron un gran esfuerzo y acompañaron a nuestra comunidad educativa”, agregó Guerrero Vinueza.</w:t>
      </w:r>
    </w:p>
    <w:p w:rsidR="00CB2A55" w:rsidRPr="002E78D6" w:rsidRDefault="00CB2A55"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Así mismo la docente María Eugenia Jaramillo agradeció a la Alcaldía de Pasto, por enfocar gran parte de sus gestiones hacia la educación, cumpliendo su plan de desarrollo y mejorando las condiciones de vida de miles de estudiantes de la capital nariñense. “Queda una gratitud muy grande para nuestro alcalde, porque hizo posible este proyecto que beneficiará a la población vulnerable. Su lema Pasto Educado Constructor de Paz </w:t>
      </w:r>
      <w:r w:rsidR="002E78D6" w:rsidRPr="002E78D6">
        <w:rPr>
          <w:rFonts w:ascii="Century Gothic" w:eastAsia="Calibri" w:hAnsi="Century Gothic" w:cs="Calibri"/>
          <w:bCs/>
          <w:sz w:val="22"/>
          <w:szCs w:val="22"/>
          <w:lang w:eastAsia="ar-SA"/>
        </w:rPr>
        <w:t xml:space="preserve">fue una realidad y llegó hasta nuestra institución con su trabajo y voluntad política”, expresó. </w:t>
      </w:r>
    </w:p>
    <w:p w:rsidR="00185963" w:rsidRPr="00494230" w:rsidRDefault="002E78D6" w:rsidP="004942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94230" w:rsidRDefault="00494230" w:rsidP="009B533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185963" w:rsidRDefault="00185963" w:rsidP="00185963">
      <w:pPr>
        <w:jc w:val="center"/>
        <w:rPr>
          <w:rFonts w:ascii="Century Gothic" w:hAnsi="Century Gothic" w:cs="Helvetica"/>
          <w:b/>
          <w:color w:val="1D2129"/>
          <w:sz w:val="24"/>
          <w:szCs w:val="24"/>
          <w:shd w:val="clear" w:color="auto" w:fill="FFFFFF"/>
        </w:rPr>
      </w:pPr>
      <w:r>
        <w:rPr>
          <w:rFonts w:ascii="Century Gothic" w:eastAsia="Times New Roman" w:hAnsi="Century Gothic" w:cs="Arial"/>
          <w:b/>
          <w:sz w:val="24"/>
          <w:szCs w:val="24"/>
          <w:lang w:val="es-CO" w:eastAsia="es-CO"/>
        </w:rPr>
        <w:t>DEL 23 DE DICIEMBRE DE 2019 AL 09 DE ENERO DE 2020, SE CANCELARÁ LA QUINTA ENTREGA</w:t>
      </w:r>
      <w:r>
        <w:rPr>
          <w:rFonts w:ascii="Century Gothic" w:hAnsi="Century Gothic" w:cs="Helvetica"/>
          <w:b/>
          <w:color w:val="1D2129"/>
          <w:sz w:val="24"/>
          <w:szCs w:val="24"/>
          <w:shd w:val="clear" w:color="auto" w:fill="FFFFFF"/>
        </w:rPr>
        <w:t xml:space="preserve"> DE INCENTIVOS DEL PROGRAMA FAMILIAS EN ACCIÓN</w:t>
      </w:r>
    </w:p>
    <w:p w:rsidR="00095DA2" w:rsidRDefault="00095DA2" w:rsidP="00185963">
      <w:pPr>
        <w:jc w:val="center"/>
        <w:rPr>
          <w:rFonts w:ascii="Century Gothic" w:hAnsi="Century Gothic" w:cs="Helvetica"/>
          <w:b/>
          <w:color w:val="1D2129"/>
          <w:sz w:val="24"/>
          <w:szCs w:val="24"/>
          <w:shd w:val="clear" w:color="auto" w:fill="FFFFFF"/>
        </w:rPr>
      </w:pPr>
      <w:r>
        <w:rPr>
          <w:noProof/>
          <w:lang w:val="en-US"/>
        </w:rPr>
        <w:lastRenderedPageBreak/>
        <w:drawing>
          <wp:inline distT="0" distB="0" distL="0" distR="0" wp14:anchorId="1EB4D779" wp14:editId="11DA3629">
            <wp:extent cx="5421771" cy="3048000"/>
            <wp:effectExtent l="0" t="0" r="7620" b="0"/>
            <wp:docPr id="13" name="Imagen 13" descr="Resultado de imagen para logo familias en accion"/>
            <wp:cNvGraphicFramePr/>
            <a:graphic xmlns:a="http://schemas.openxmlformats.org/drawingml/2006/main">
              <a:graphicData uri="http://schemas.openxmlformats.org/drawingml/2006/picture">
                <pic:pic xmlns:pic="http://schemas.openxmlformats.org/drawingml/2006/picture">
                  <pic:nvPicPr>
                    <pic:cNvPr id="13" name="Imagen 13" descr="Resultado de imagen para logo familias en accion"/>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4270" cy="3060648"/>
                    </a:xfrm>
                    <a:prstGeom prst="rect">
                      <a:avLst/>
                    </a:prstGeom>
                    <a:noFill/>
                    <a:ln>
                      <a:noFill/>
                    </a:ln>
                  </pic:spPr>
                </pic:pic>
              </a:graphicData>
            </a:graphic>
          </wp:inline>
        </w:drawing>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La Alcaldía de Pasto a través de la Secretaría de Bienestar Social y el programa Familias en Acción liderado por Prosperidad Social, se permite comunicar que, a partir del 23 de diciembre de 2019 al 09 de enero de 2020, se cancelar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la Quinta entrega de incentivos correspondiente al periodo de verificación de salud y educación de los meses de junio y </w:t>
      </w:r>
      <w:r>
        <w:rPr>
          <w:rFonts w:ascii="Century Gothic" w:eastAsia="Calibri" w:hAnsi="Century Gothic" w:cs="Calibri"/>
          <w:bCs/>
          <w:lang w:val="es-CO" w:eastAsia="ar-SA"/>
        </w:rPr>
        <w:t>j</w:t>
      </w:r>
      <w:r w:rsidRPr="00185963">
        <w:rPr>
          <w:rFonts w:ascii="Century Gothic" w:eastAsia="Calibri" w:hAnsi="Century Gothic" w:cs="Calibri"/>
          <w:bCs/>
          <w:lang w:val="es-CO" w:eastAsia="ar-SA"/>
        </w:rPr>
        <w:t xml:space="preserve">ulio del año en curso a los beneficiarios del programa. </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TITULARES BANCARIZADOS.</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La entrega de incentivos por abono a cuenta se realizará en los cajeros de la Red Servibanca y en los establecimientos de comercio que se relacionan. </w:t>
      </w:r>
    </w:p>
    <w:tbl>
      <w:tblPr>
        <w:tblStyle w:val="Tablaconcuadrcula"/>
        <w:tblW w:w="8872" w:type="dxa"/>
        <w:jc w:val="center"/>
        <w:tblLayout w:type="fixed"/>
        <w:tblLook w:val="04A0" w:firstRow="1" w:lastRow="0" w:firstColumn="1" w:lastColumn="0" w:noHBand="0" w:noVBand="1"/>
      </w:tblPr>
      <w:tblGrid>
        <w:gridCol w:w="4413"/>
        <w:gridCol w:w="30"/>
        <w:gridCol w:w="4429"/>
      </w:tblGrid>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CL 18 26 40</w:t>
            </w:r>
          </w:p>
        </w:tc>
      </w:tr>
      <w:tr w:rsidR="00185963" w:rsidRPr="00185963" w:rsidTr="00185963">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CR 22 B 2 57</w:t>
            </w:r>
          </w:p>
        </w:tc>
      </w:tr>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23 51</w:t>
            </w:r>
          </w:p>
        </w:tc>
      </w:tr>
      <w:tr w:rsidR="00185963" w:rsidRPr="00185963" w:rsidTr="00185963">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PRINCIPAL SECTOR BODEGAS UNIDAS DE MERCADO- JUNTO A LA TERMINAL.</w:t>
            </w:r>
          </w:p>
        </w:tc>
      </w:tr>
      <w:tr w:rsidR="00185963" w:rsidRPr="00185963" w:rsidTr="00185963">
        <w:trPr>
          <w:trHeight w:val="197"/>
          <w:jc w:val="center"/>
        </w:trPr>
        <w:tc>
          <w:tcPr>
            <w:tcW w:w="4413" w:type="dxa"/>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TERMINAL DE TRANSPORTE LOCAL 120.</w:t>
            </w:r>
          </w:p>
        </w:tc>
      </w:tr>
      <w:tr w:rsidR="00185963" w:rsidRPr="00185963" w:rsidTr="00185963">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AVENIDA PANAMERICANA CALLE 12.</w:t>
            </w:r>
          </w:p>
        </w:tc>
      </w:tr>
      <w:tr w:rsidR="00185963" w:rsidRPr="00185963" w:rsidTr="00185963">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MORASURCO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20 #  42-34   </w:t>
            </w:r>
          </w:p>
        </w:tc>
      </w:tr>
      <w:tr w:rsidR="00185963" w:rsidRPr="00185963" w:rsidTr="00185963">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 CENTRO COMERCIAL UNICO PASTO.</w:t>
            </w:r>
          </w:p>
        </w:tc>
      </w:tr>
      <w:tr w:rsidR="00185963" w:rsidRPr="00185963" w:rsidTr="00185963">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ÚNICO</w:t>
            </w:r>
            <w:r w:rsidRPr="00185963">
              <w:rPr>
                <w:rFonts w:ascii="Century Gothic" w:eastAsia="Calibri" w:hAnsi="Century Gothic" w:cs="Calibri"/>
                <w:bCs/>
                <w:lang w:val="es-CO" w:eastAsia="ar-SA"/>
              </w:rPr>
              <w:t xml:space="preserve"> PASTO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w:t>
            </w:r>
          </w:p>
        </w:tc>
      </w:tr>
      <w:tr w:rsidR="00185963" w:rsidRPr="00185963" w:rsidTr="00185963">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62 SUR #  87B-16</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14 #  36-38</w:t>
            </w:r>
          </w:p>
        </w:tc>
      </w:tr>
      <w:tr w:rsidR="00185963" w:rsidRPr="00185963" w:rsidTr="00185963">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  22A-40</w:t>
            </w:r>
          </w:p>
        </w:tc>
      </w:tr>
      <w:tr w:rsidR="00185963" w:rsidRPr="00185963" w:rsidTr="00185963">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 # 22B-96               </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 # 27-79</w:t>
            </w:r>
          </w:p>
        </w:tc>
      </w:tr>
      <w:tr w:rsidR="00185963" w:rsidRPr="00185963" w:rsidTr="00185963">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SEBASTIÁN</w:t>
            </w:r>
            <w:r w:rsidRPr="00185963">
              <w:rPr>
                <w:rFonts w:ascii="Century Gothic" w:eastAsia="Calibri" w:hAnsi="Century Gothic" w:cs="Calibri"/>
                <w:bCs/>
                <w:lang w:val="es-CO" w:eastAsia="ar-SA"/>
              </w:rPr>
              <w:t xml:space="preserve"> DE </w:t>
            </w:r>
            <w:r w:rsidR="00095DA2" w:rsidRPr="00185963">
              <w:rPr>
                <w:rFonts w:ascii="Century Gothic" w:eastAsia="Calibri" w:hAnsi="Century Gothic" w:cs="Calibri"/>
                <w:bCs/>
                <w:lang w:val="es-CO" w:eastAsia="ar-SA"/>
              </w:rPr>
              <w:t>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19-28</w:t>
            </w:r>
          </w:p>
        </w:tc>
      </w:tr>
      <w:tr w:rsidR="00185963" w:rsidRPr="00185963" w:rsidTr="00185963">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w:t>
            </w:r>
            <w:r w:rsidR="00095DA2">
              <w:rPr>
                <w:rFonts w:ascii="Century Gothic" w:eastAsia="Calibri" w:hAnsi="Century Gothic" w:cs="Calibri"/>
                <w:bCs/>
                <w:lang w:val="es-CO" w:eastAsia="ar-SA"/>
              </w:rPr>
              <w:t>IÁN</w:t>
            </w:r>
            <w:r w:rsidRPr="00185963">
              <w:rPr>
                <w:rFonts w:ascii="Century Gothic" w:eastAsia="Calibri" w:hAnsi="Century Gothic" w:cs="Calibri"/>
                <w:bCs/>
                <w:lang w:val="es-CO" w:eastAsia="ar-SA"/>
              </w:rPr>
              <w:t xml:space="preserve"> </w:t>
            </w:r>
            <w:r w:rsidR="00095DA2" w:rsidRPr="00185963">
              <w:rPr>
                <w:rFonts w:ascii="Century Gothic" w:eastAsia="Calibri" w:hAnsi="Century Gothic" w:cs="Calibri"/>
                <w:bCs/>
                <w:lang w:val="es-CO" w:eastAsia="ar-SA"/>
              </w:rPr>
              <w:t>BELALCÁZAR</w:t>
            </w:r>
            <w:r w:rsidRPr="00185963">
              <w:rPr>
                <w:rFonts w:ascii="Century Gothic" w:eastAsia="Calibri" w:hAnsi="Century Gothic" w:cs="Calibri"/>
                <w:bCs/>
                <w:lang w:val="es-CO" w:eastAsia="ar-SA"/>
              </w:rPr>
              <w:t xml:space="preserve">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19-68</w:t>
            </w:r>
          </w:p>
        </w:tc>
      </w:tr>
      <w:tr w:rsidR="00185963" w:rsidRPr="00185963" w:rsidTr="00185963">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6 # 16D-50 SUR</w:t>
            </w:r>
          </w:p>
        </w:tc>
      </w:tr>
      <w:tr w:rsidR="00185963" w:rsidRPr="00185963" w:rsidTr="00185963">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6-28</w:t>
            </w:r>
          </w:p>
        </w:tc>
      </w:tr>
      <w:tr w:rsidR="00185963" w:rsidRPr="00185963" w:rsidTr="00185963">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 LOCAL 6 COMPLEJO BANCARIO</w:t>
            </w:r>
          </w:p>
        </w:tc>
      </w:tr>
      <w:tr w:rsidR="00185963" w:rsidRPr="00185963" w:rsidTr="00185963">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LOCAL 6 COMPLEJO BANCARIO</w:t>
            </w:r>
          </w:p>
        </w:tc>
      </w:tr>
      <w:tr w:rsidR="00185963" w:rsidRPr="00185963" w:rsidTr="00185963">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25-34</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12 ENTRE CARRERA 35 Y 36</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28-89</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POR MODALIDAD GIRO.</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Se entregar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el incentivo en La calle 17 N° 25-60 Centro comercial el  liceo Local 228, CB Reval Multipaga Pasto Centro calle 19 N° 25-77, CB Reval Multipaga Unico Pasto Calle 11 N° 34-78 Local 2 piso 2, CB Reval Multipaga Unicentro Pasto Cra 22 N° 6-61Local B12 piso 2, horario de atención Lunes a  viernes de: 8:00 AM a 12:00M y de 2:00 PM  - 5:00 PM, de acuerdo al siguiente cronograma.</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El titular debe de llevar documento de identidad original, copia ampliada al 150% y código de familia, teniendo en cuenta el último digito de la cédula, se requiere 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85963" w:rsidRPr="00185963" w:rsidTr="00185963">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PICO Y CEDULA</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23/12/2019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31/12/2019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01/01/2020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5 Y 6</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09/01/2020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TODOS</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Mijitayo.  Teléfono 7244326 extensión 3012. </w:t>
      </w:r>
    </w:p>
    <w:p w:rsidR="00185963" w:rsidRDefault="00185963" w:rsidP="00185963">
      <w:pPr>
        <w:pStyle w:val="Sinespaciado"/>
        <w:jc w:val="center"/>
        <w:rPr>
          <w:rFonts w:ascii="Century Gothic" w:eastAsia="Times New Roman" w:hAnsi="Century Gothic" w:cs="Times New Roman"/>
          <w:b/>
          <w:sz w:val="18"/>
          <w:szCs w:val="18"/>
          <w:lang w:val="es-AR" w:eastAsia="es-CO"/>
        </w:rPr>
      </w:pPr>
      <w:r w:rsidRPr="00185963">
        <w:rPr>
          <w:rFonts w:ascii="Century Gothic" w:eastAsia="Times New Roman" w:hAnsi="Century Gothic" w:cs="Times New Roman"/>
          <w:b/>
          <w:sz w:val="18"/>
          <w:szCs w:val="18"/>
          <w:lang w:val="es-AR" w:eastAsia="es-CO"/>
        </w:rPr>
        <w:t>Información: Álvaro Zarama Subsecretario de Promoción y Asistencia Social, celular 3165774170</w:t>
      </w:r>
    </w:p>
    <w:p w:rsidR="00185963" w:rsidRDefault="00185963" w:rsidP="0018596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Pr="00185963" w:rsidRDefault="00185963" w:rsidP="00185963">
      <w:pPr>
        <w:pStyle w:val="Sinespaciado"/>
        <w:jc w:val="center"/>
        <w:rPr>
          <w:rFonts w:ascii="Century Gothic" w:eastAsia="Times New Roman" w:hAnsi="Century Gothic" w:cs="Times New Roman"/>
          <w:b/>
          <w:sz w:val="18"/>
          <w:szCs w:val="18"/>
          <w:lang w:val="es-AR" w:eastAsia="es-CO"/>
        </w:rPr>
      </w:pPr>
    </w:p>
    <w:p w:rsidR="00C561A1" w:rsidRDefault="00C561A1" w:rsidP="00095DA2">
      <w:pPr>
        <w:spacing w:after="0" w:line="240" w:lineRule="auto"/>
        <w:rPr>
          <w:rFonts w:ascii="Century Gothic" w:eastAsia="Times New Roman" w:hAnsi="Century Gothic"/>
          <w:b/>
          <w:lang w:val="es-CO" w:eastAsia="es-ES_tradnl"/>
        </w:rPr>
      </w:pPr>
    </w:p>
    <w:p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lastRenderedPageBreak/>
        <w:drawing>
          <wp:inline distT="0" distB="0" distL="0" distR="0" wp14:anchorId="7686EDD8" wp14:editId="315F5F65">
            <wp:extent cx="4908722" cy="3546389"/>
            <wp:effectExtent l="0" t="0" r="635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2041" cy="3556011"/>
                    </a:xfrm>
                    <a:prstGeom prst="rect">
                      <a:avLst/>
                    </a:prstGeom>
                    <a:noFill/>
                    <a:ln>
                      <a:noFill/>
                    </a:ln>
                  </pic:spPr>
                </pic:pic>
              </a:graphicData>
            </a:graphic>
          </wp:inline>
        </w:drawing>
      </w:r>
    </w:p>
    <w:p w:rsidR="0015575E" w:rsidRDefault="0015575E" w:rsidP="0015575E">
      <w:pPr>
        <w:spacing w:after="0" w:line="240" w:lineRule="auto"/>
        <w:rPr>
          <w:rFonts w:ascii="Century Gothic" w:eastAsia="Times New Roman" w:hAnsi="Century Gothic"/>
          <w:b/>
          <w:lang w:val="es-CO" w:eastAsia="es-ES_tradnl"/>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En el caso de perder la cédula original, tramitar ante la Registraduria la contraseña e inmediatamente hacer entrega de copia de la contraseña en el Centro Vida de la Secretaría de Bienestar Social.</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both"/>
              <w:rPr>
                <w:rFonts w:ascii="Century Gothic" w:eastAsia="Calibri" w:hAnsi="Century Gothic" w:cs="Calibri"/>
                <w:bCs/>
                <w:lang w:val="es-CO" w:eastAsia="ar-SA"/>
              </w:rPr>
            </w:pPr>
          </w:p>
        </w:tc>
      </w:tr>
      <w:tr w:rsidR="0015575E" w:rsidRPr="0015575E"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rsidR="0015575E" w:rsidRDefault="0015575E" w:rsidP="0015575E">
      <w:pPr>
        <w:jc w:val="both"/>
        <w:rPr>
          <w:rFonts w:ascii="Century Gothic" w:eastAsia="Calibri" w:hAnsi="Century Gothic" w:cs="Calibri"/>
          <w:bCs/>
          <w:lang w:val="es-CO" w:eastAsia="ar-SA"/>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Viernes 13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3"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Mijitayo Cra 26 Sur (antiguo Inurbe) </w:t>
      </w:r>
    </w:p>
    <w:p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B2C" w:rsidRDefault="00551B2C">
      <w:pPr>
        <w:spacing w:after="0" w:line="240" w:lineRule="auto"/>
      </w:pPr>
      <w:r>
        <w:separator/>
      </w:r>
    </w:p>
  </w:endnote>
  <w:endnote w:type="continuationSeparator" w:id="0">
    <w:p w:rsidR="00551B2C" w:rsidRDefault="00551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601CD1" w:rsidRPr="00601CD1">
          <w:rPr>
            <w:noProof/>
            <w:lang w:val="es-ES"/>
          </w:rPr>
          <w:t>3</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B2C" w:rsidRDefault="00551B2C">
      <w:pPr>
        <w:spacing w:after="0" w:line="240" w:lineRule="auto"/>
      </w:pPr>
      <w:r>
        <w:separator/>
      </w:r>
    </w:p>
  </w:footnote>
  <w:footnote w:type="continuationSeparator" w:id="0">
    <w:p w:rsidR="00551B2C" w:rsidRDefault="00551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0E154BB8" wp14:editId="6206810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w:t>
                          </w:r>
                          <w:r w:rsidR="00DB0BC9">
                            <w:rPr>
                              <w:rFonts w:cs="Tahoma"/>
                              <w:b/>
                              <w:sz w:val="20"/>
                              <w:szCs w:val="20"/>
                            </w:rPr>
                            <w:t>2</w:t>
                          </w:r>
                        </w:p>
                        <w:p w:rsidR="00257704" w:rsidRPr="00895C86" w:rsidRDefault="0088169D" w:rsidP="008363C6">
                          <w:pPr>
                            <w:spacing w:after="0"/>
                            <w:rPr>
                              <w:b/>
                              <w:sz w:val="20"/>
                              <w:szCs w:val="20"/>
                            </w:rPr>
                          </w:pPr>
                          <w:r>
                            <w:rPr>
                              <w:b/>
                              <w:sz w:val="20"/>
                              <w:szCs w:val="20"/>
                            </w:rPr>
                            <w:t>2</w:t>
                          </w:r>
                          <w:r w:rsidR="00DB0BC9">
                            <w:rPr>
                              <w:b/>
                              <w:sz w:val="20"/>
                              <w:szCs w:val="20"/>
                            </w:rPr>
                            <w:t>1</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154BB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C93A73">
                      <w:rPr>
                        <w:rFonts w:cs="Tahoma"/>
                        <w:b/>
                        <w:sz w:val="20"/>
                        <w:szCs w:val="20"/>
                      </w:rPr>
                      <w:t>9</w:t>
                    </w:r>
                    <w:r w:rsidR="00DB0BC9">
                      <w:rPr>
                        <w:rFonts w:cs="Tahoma"/>
                        <w:b/>
                        <w:sz w:val="20"/>
                        <w:szCs w:val="20"/>
                      </w:rPr>
                      <w:t>2</w:t>
                    </w:r>
                  </w:p>
                  <w:p w:rsidR="00257704" w:rsidRPr="00895C86" w:rsidRDefault="0088169D" w:rsidP="008363C6">
                    <w:pPr>
                      <w:spacing w:after="0"/>
                      <w:rPr>
                        <w:b/>
                        <w:sz w:val="20"/>
                        <w:szCs w:val="20"/>
                      </w:rPr>
                    </w:pPr>
                    <w:r>
                      <w:rPr>
                        <w:b/>
                        <w:sz w:val="20"/>
                        <w:szCs w:val="20"/>
                      </w:rPr>
                      <w:t>2</w:t>
                    </w:r>
                    <w:r w:rsidR="00DB0BC9">
                      <w:rPr>
                        <w:b/>
                        <w:sz w:val="20"/>
                        <w:szCs w:val="20"/>
                      </w:rPr>
                      <w:t>1</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2E9193D5" wp14:editId="21E1307E">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47EF"/>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5DA2"/>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1CD1"/>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3DE5"/>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5963"/>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43BA"/>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5F97"/>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7D5"/>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8D6"/>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330"/>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075"/>
    <w:rsid w:val="004863FF"/>
    <w:rsid w:val="00486BBD"/>
    <w:rsid w:val="00486E35"/>
    <w:rsid w:val="00490129"/>
    <w:rsid w:val="004911CB"/>
    <w:rsid w:val="004915D0"/>
    <w:rsid w:val="00493BF7"/>
    <w:rsid w:val="00494230"/>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B2C"/>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0C9"/>
    <w:rsid w:val="00570E1B"/>
    <w:rsid w:val="00570FA6"/>
    <w:rsid w:val="005715F7"/>
    <w:rsid w:val="00572401"/>
    <w:rsid w:val="0057298C"/>
    <w:rsid w:val="00572EDA"/>
    <w:rsid w:val="005741B2"/>
    <w:rsid w:val="005742D2"/>
    <w:rsid w:val="00574FE0"/>
    <w:rsid w:val="00575501"/>
    <w:rsid w:val="00577EB5"/>
    <w:rsid w:val="005802E2"/>
    <w:rsid w:val="00580365"/>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971F9"/>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1FEE"/>
    <w:rsid w:val="005B2728"/>
    <w:rsid w:val="005B37AC"/>
    <w:rsid w:val="005B4A43"/>
    <w:rsid w:val="005B4B43"/>
    <w:rsid w:val="005B6D1A"/>
    <w:rsid w:val="005C0085"/>
    <w:rsid w:val="005C14E0"/>
    <w:rsid w:val="005C296C"/>
    <w:rsid w:val="005C37F9"/>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1CD1"/>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4DB"/>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17BEF"/>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5ED5"/>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5063"/>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574E4"/>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69D"/>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33E"/>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860"/>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1A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3A73"/>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A55"/>
    <w:rsid w:val="00CB2D03"/>
    <w:rsid w:val="00CB39BE"/>
    <w:rsid w:val="00CB3CD4"/>
    <w:rsid w:val="00CB4FB5"/>
    <w:rsid w:val="00CB538C"/>
    <w:rsid w:val="00CB68B6"/>
    <w:rsid w:val="00CB6FEF"/>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7E2"/>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0BC9"/>
    <w:rsid w:val="00DB1F4C"/>
    <w:rsid w:val="00DB275C"/>
    <w:rsid w:val="00DB295C"/>
    <w:rsid w:val="00DB2B0B"/>
    <w:rsid w:val="00DB2F6B"/>
    <w:rsid w:val="00DB5553"/>
    <w:rsid w:val="00DB6126"/>
    <w:rsid w:val="00DB6FC4"/>
    <w:rsid w:val="00DB70F1"/>
    <w:rsid w:val="00DC029F"/>
    <w:rsid w:val="00DC100D"/>
    <w:rsid w:val="00DC1130"/>
    <w:rsid w:val="00DC17E8"/>
    <w:rsid w:val="00DC1CCA"/>
    <w:rsid w:val="00DC20AA"/>
    <w:rsid w:val="00DC2D8C"/>
    <w:rsid w:val="00DC6418"/>
    <w:rsid w:val="00DC6B76"/>
    <w:rsid w:val="00DC742C"/>
    <w:rsid w:val="00DC74B1"/>
    <w:rsid w:val="00DC767B"/>
    <w:rsid w:val="00DD0390"/>
    <w:rsid w:val="00DD1F5E"/>
    <w:rsid w:val="00DD2390"/>
    <w:rsid w:val="00DD23AA"/>
    <w:rsid w:val="00DD2653"/>
    <w:rsid w:val="00DD3876"/>
    <w:rsid w:val="00DD3B86"/>
    <w:rsid w:val="00DD4322"/>
    <w:rsid w:val="00DD5319"/>
    <w:rsid w:val="00DD7AAE"/>
    <w:rsid w:val="00DE01FF"/>
    <w:rsid w:val="00DE0BDF"/>
    <w:rsid w:val="00DE117A"/>
    <w:rsid w:val="00DE2C24"/>
    <w:rsid w:val="00DE35D0"/>
    <w:rsid w:val="00DE4389"/>
    <w:rsid w:val="00DE4A02"/>
    <w:rsid w:val="00DE5461"/>
    <w:rsid w:val="00DE5B81"/>
    <w:rsid w:val="00DF0936"/>
    <w:rsid w:val="00DF0C34"/>
    <w:rsid w:val="00DF0E6F"/>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44F"/>
    <w:rsid w:val="00E26A26"/>
    <w:rsid w:val="00E26E7B"/>
    <w:rsid w:val="00E27BC1"/>
    <w:rsid w:val="00E300A9"/>
    <w:rsid w:val="00E30449"/>
    <w:rsid w:val="00E3072E"/>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3E82"/>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58C4"/>
    <w:rsid w:val="00F5692E"/>
    <w:rsid w:val="00F61081"/>
    <w:rsid w:val="00F61A9E"/>
    <w:rsid w:val="00F61FA2"/>
    <w:rsid w:val="00F6436E"/>
    <w:rsid w:val="00F661C8"/>
    <w:rsid w:val="00F66439"/>
    <w:rsid w:val="00F664BB"/>
    <w:rsid w:val="00F6683D"/>
    <w:rsid w:val="00F672E6"/>
    <w:rsid w:val="00F70F1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5DA790-9C32-43F5-ACB8-5913C8B7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832399">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1600314">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005553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3932125">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2564423">
      <w:bodyDiv w:val="1"/>
      <w:marLeft w:val="0"/>
      <w:marRight w:val="0"/>
      <w:marTop w:val="0"/>
      <w:marBottom w:val="0"/>
      <w:divBdr>
        <w:top w:val="none" w:sz="0" w:space="0" w:color="auto"/>
        <w:left w:val="none" w:sz="0" w:space="0" w:color="auto"/>
        <w:bottom w:val="none" w:sz="0" w:space="0" w:color="auto"/>
        <w:right w:val="none" w:sz="0" w:space="0" w:color="auto"/>
      </w:divBdr>
      <w:divsChild>
        <w:div w:id="1010983677">
          <w:marLeft w:val="0"/>
          <w:marRight w:val="0"/>
          <w:marTop w:val="0"/>
          <w:marBottom w:val="0"/>
          <w:divBdr>
            <w:top w:val="none" w:sz="0" w:space="0" w:color="auto"/>
            <w:left w:val="none" w:sz="0" w:space="0" w:color="auto"/>
            <w:bottom w:val="none" w:sz="0" w:space="0" w:color="auto"/>
            <w:right w:val="none" w:sz="0" w:space="0" w:color="auto"/>
          </w:divBdr>
        </w:div>
      </w:divsChild>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0473995">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49159074">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3479577">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2526098">
      <w:bodyDiv w:val="1"/>
      <w:marLeft w:val="0"/>
      <w:marRight w:val="0"/>
      <w:marTop w:val="0"/>
      <w:marBottom w:val="0"/>
      <w:divBdr>
        <w:top w:val="none" w:sz="0" w:space="0" w:color="auto"/>
        <w:left w:val="none" w:sz="0" w:space="0" w:color="auto"/>
        <w:bottom w:val="none" w:sz="0" w:space="0" w:color="auto"/>
        <w:right w:val="none" w:sz="0" w:space="0" w:color="auto"/>
      </w:divBdr>
      <w:divsChild>
        <w:div w:id="1175847662">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2797777">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sto.gov.co/%20tramites%20y%20servici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pasto.gov.co/index.php/decretos/decretos-201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E71D2-E891-42F5-B95B-EA4C06F33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1910</Words>
  <Characters>10887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2019-12-19T01:34:00Z</cp:lastPrinted>
  <dcterms:created xsi:type="dcterms:W3CDTF">2019-12-21T00:32:00Z</dcterms:created>
  <dcterms:modified xsi:type="dcterms:W3CDTF">2019-12-21T00:32:00Z</dcterms:modified>
</cp:coreProperties>
</file>