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100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100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29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Tras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e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mergencia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pr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esentada por las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f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uertes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luvias en el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m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unicipio, la Alcald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a de Pasto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t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raz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un Plan de Contingencia para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m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itigar sus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i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mpactos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En respuesta a la emergencia ocasionada por las intensas lluvias en el municipio de Pasto, donde el corregimiento de Jamondino se vio afectado por una avalancha que impact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las veredas de Santa Helena y El Para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so, as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mismo, la quebrada Guachucal, que atraviesa el centro del Mercado Potrerillo, sufri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obstrucciones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significativas. Ante el riesgo de una avalancha inminente, el alcalde municipal, Nicol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oz, en colaboraci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con Organismos de Socorro y Fuerza P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blica, se desplazaron al sector del mercado Potrerillo para coordinar la evacuaci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de los presentes, priorizando la salvaguarda de sus vidas.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Con el objetivo de gestionar eficazmente la situaci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n, se estableci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un Puesto de Mando Unificado (PMU), liderado por el mandatario municipal. En este espacio, se traz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un plan de contingencia para prevenir posibles afectaciones en sectores vulnerables del Municipio como los barrios La Minga, Belen, Doce de Octubre, 7 de agosto, el triunfo, Chamb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, los corregimientos de Jamondino, Mocondino y la situaci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de los comerciantes del mercado El Potrerillo.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Entre las medidas inmediatas adoptadas en el PMU se encuentra la reubicaci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de la Feria del Pescado a una v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 paralela a la plaza de mercado, adem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s, se determin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el cierre de la v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 que conecta el antiguo Seguro Social con la plaza de mercado debido a da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os en la zona asf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ltica.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Dentro de las acciones de mitigaci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n, la empresa de Acueducto y Alcantarillado, Empopasto, est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llevando a cabo intervenciones en los sectores afectados, donde el servicio de agua se ha visto interrumpido debido al da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o que por la emergencia se present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en la tuber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a. Se realizan Jornadas de excavaciones que posibiliten la instalaci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de manera provisional de una red de acueducto para remplazar la red colapsada en la zona, tambi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abastecen a la comunidad con agua potable de manera provisional a trav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s de veh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culos tipo cisterna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La secretaria de Salud del Municipio, Maryluz Castillo, manifest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que se ha brindado acompa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amiento permanente del sistema de emergencias m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dicas as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mismo, se hizo la activaci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del plan hospitalario de emergencias y la declaratoria de alerta amarilla para el sistema Hospitalario frente a la emergencia.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“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Estamos pendientes con todos los organismos de Socorro de la persona que permanece desaparecida y de la persona que fue herida por esta emergencia pero que sali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de manera ambulatoria en buenas condiciones. Estamos prestos con el equipo de emergencias m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dicas y el equipo de saneamiento ambiental, acompa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ando a plazas de mercado para verificar el estado de los productos que tuvimos que re ubicar de la plaza de mercado a zonas aleda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as para poder garantizar su venta en condiciones saludables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manifest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Por su parte el comandante de Bomberos de Pasto, inform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 “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Vamos a continuar realizando acciones para minimizar el impacto de esta posible avalancha que se pueda presentar por la acumulaci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y taponamiento del box que est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ubicado en la quebrada Guachucal, estamos trabajando articuladamente con la administraci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municipal, con presencia del alcalde, todas las organizaciones que hacen parte del Consejo Municipal de Gesti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del Riesgo para lograr evacuar todo ese material que se encuentra represado en el lugar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”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T. Ricardo M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ndez, Comandante del Cuerpo Benem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é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rito de Bomberos de Pasto.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Ricardo Ortiz, Director de la Oficina de Gesti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del Riesgo manifest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que luego de realizar un balance de las acciones que se han realizado, estas han dado buen resultado pues han permitido que la quebrada no se siga representando y permita continuar con las acciones de limpieza. 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“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Estamos trabajando con retroexcavadoras para quitar el material de arrastre y que puede da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ar la tuber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 de los sectores de la Minga y Chambu, seguiremos intentando destapar de manera definitiva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”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Fonts w:ascii="Century Gothic" w:hAnsi="Century Gothic"/>
          <w:sz w:val="24"/>
          <w:szCs w:val="24"/>
          <w:rtl w:val="0"/>
          <w:lang w:val="es-ES_tradnl"/>
        </w:rPr>
        <w:t>La Alcald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 de Pasto contin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 operando las 24 horas del d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 con el fin de mitigar posibles impactos mayores derivados de esta emergencia, lamentablemente, se reporta la desaparici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de una persona, cuya b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squeda est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en curso y se est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evaluando la posibilidad de suspender las actividades en el mercado Potrerillo, pero se est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 xml:space="preserve">á 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a la espera de las decisiones finales que se tomar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Fonts w:ascii="Century Gothic" w:hAnsi="Century Gothic"/>
          <w:sz w:val="24"/>
          <w:szCs w:val="24"/>
          <w:rtl w:val="0"/>
          <w:lang w:val="es-ES_tradnl"/>
        </w:rPr>
        <w:t>n en las pr</w:t>
      </w:r>
      <w:r>
        <w:rPr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Fonts w:ascii="Century Gothic" w:hAnsi="Century Gothic"/>
          <w:sz w:val="24"/>
          <w:szCs w:val="24"/>
          <w:rtl w:val="0"/>
          <w:lang w:val="es-ES_tradnl"/>
        </w:rPr>
        <w:t xml:space="preserve">ximas horas. 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Desde la Administraci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Municipal, se insta a la comunidad en general a seguir las recomendaciones oficiales en relaci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a la emergencia y a estar atentos a los llamados de las autoridades competentes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.</w:t>
      </w: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0</wp:posOffset>
            </wp:positionV>
            <wp:extent cx="6519772" cy="8437049"/>
            <wp:effectExtent l="0" t="0" r="0" b="0"/>
            <wp:wrapNone/>
            <wp:docPr id="1073741829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-460170</wp:posOffset>
            </wp:positionH>
            <wp:positionV relativeFrom="line">
              <wp:posOffset>134214</wp:posOffset>
            </wp:positionV>
            <wp:extent cx="6519772" cy="8437049"/>
            <wp:effectExtent l="0" t="0" r="0" b="0"/>
            <wp:wrapNone/>
            <wp:docPr id="1073741830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