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 xml:space="preserve">19 </w:t>
      </w:r>
      <w:r>
        <w:rPr>
          <w:rStyle w:val="Ninguno"/>
          <w:sz w:val="24"/>
          <w:szCs w:val="24"/>
          <w:rtl w:val="0"/>
          <w:lang w:val="es-ES_tradnl"/>
        </w:rPr>
        <w:t>de marzo</w:t>
      </w:r>
      <w:r>
        <w:rPr>
          <w:rStyle w:val="Ninguno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 la elecci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los nuevos miembros de la Mesa Municipal de Asuntos Religiosos</w:t>
      </w: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sostenida en las instalaciones de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se llev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a cabo la elecci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los nuevos miembros de la Mesa Municipal de Asuntos Religiosos quienes participar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activamente de todos los procesos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blicos de la mano con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y en la consolidaci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del Plan Municipal de Desarrollo.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trabajadora social de la Subsecretar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Convivencia y Derechos Humanos, Mar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Eugenia Chamorro, se eligieron democr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ticamente a los 6 miembros desde diferentes entidades religiosas para conformar dicho comit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. Es importante tener en cuenta que, seg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n la funcionaria, estas acciones se realizan bajo la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blica del 14 de diciembre del 2021 en donde se garantiza la libertad religiosa que conlleve al respeto de las dogmas de cada ciudadano residente en Pasto.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"Esta reuni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fue importante porque elegimos al Comit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rtl w:val="0"/>
          <w:lang w:val="es-ES_tradnl"/>
        </w:rPr>
        <w:t>Intersectorial de Asuntos Religiosos en donde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este mecanismo tendremos un di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logo con las instituciones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blicas para cooperar con las congregaciones. Tenemos que promover el respeto a la libertad religiosa", dijo el nuevo integrante de la Mesa de Asuntos Religiosos, Darienzo 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lvarez.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rtl w:val="0"/>
        </w:rPr>
      </w:pPr>
      <w:r>
        <w:rPr>
          <w:rStyle w:val="Ninguno"/>
          <w:rFonts w:ascii="Century Gothic" w:hAnsi="Century Gothic"/>
          <w:rtl w:val="0"/>
          <w:lang w:val="es-ES_tradnl"/>
        </w:rPr>
        <w:t>Finalmente, desde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se ratific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compromiso de trabajar de la mano con las entidades religiosas y promover un respeto hacia las ideolog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as diferentes.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se espera cumplir, dentro del Plan Municipal de Desarrollo, con los compromisos adquiridos con la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blica del sector religioso.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cs="Century Gothic" w:hAnsi="Century Gothic" w:eastAsia="Century Gothic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