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28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$2.500 millones,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garantizar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Plan de Alimentaci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Escolar hasta final de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actual visita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a los ministerios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Hacienda se busca gestionar recursos por aproximadamente 2.500 millones de pesos para asegurar el Plan de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Escolar, PAE, hasta el final del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escolar en curso. Posterior a esta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recursos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blicos, se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proceso de licitaci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elegir al operador del PAE durante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Piedad Figueroa, quien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viernes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nuevamente en pleno la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escolar en todos los colegios de Pasto luego de superar algunas dificultades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en este plan.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"Si nos cumplen desde el Gobierno Nacional con los 2.500 millones de pesos que el alcalde ha gestionado,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amos asegurado el PAE hasta el final del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escolar, esto es una tranquilidad muy grande para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para nosotros. Haremos una nueva licitaci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se adjudicar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PAE", dijo la secretaria Piedad Figueroa.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el Plan de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Escolar no presente dificultades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todos los estudiantes del municipio cuenten con su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correspondiente durante sus procesos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