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6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logr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que Pasto sea sede del II Encuentro de Ibercocinas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Gracias 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Cultura,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Pasto sea sede del II Encuentro de Ibercocinas en donde representantes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xico, Argentina, Ecuador, Colombia y Per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cita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ense, desde 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  <w:rtl w:val="0"/>
          <w:lang w:val="es-ES_tradnl"/>
        </w:rPr>
        <w:t>18 al 20 de septiembre,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participar de actividades en donde se resaltar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cocina tradicional y se fortalecer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biodiversidad y saberes culinarios de los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participantes.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designaci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como sede del II Encuentro de Ibercocinas fue realizada por el Ministerio de Cultura luego de que Colombia se postulara como sede de este encuentro y, tras un 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por parte de los organizadores, se eligi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como sede de este encuentro que fortalecer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cocina como patrimonio cultural.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una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Ministerio de Cultura logramos que Pasto sea sede del II encuentro de Ibercocinas en donde visibiliz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remos la soberan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alimentaria y procesos culinarios que hay en Pasto", dijo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Mercedes Figueroa.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funcionaria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 visibilizar los saberes y conocimientos culinarios que se realizan en Pasto. Adicionalmente, se expondr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recetas y formas de preparaci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culinaria de Pasto como forma de identidad cultural.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espacios importantes abiertos para el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blico. La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gratuita en la Casona de Taminango en donde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saberes culinarios y conversaciones en buenas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cticas. Vamos a posicionar a Pasto alrededor de su identidad cultural",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