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27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la COP16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present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el foro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Pasto, capital de la bioculturalidad panamaz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marco de la COP16 que se realiza en la ciudad de Cali,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Ambiental, present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foro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Pasto, capital de la bioculturalidad panamaz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donde se abordaron temas como la conservaci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reconocimiento y restauraci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entornos naturales del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 conocida como panamaz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nica. Con esta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broche de oro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 en la COP16 que cont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en su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apertura, con una muestra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del Carnaval de Negros y Blancos.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 el foro establecimos los desaf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que tenemos frente a las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que existen y planteamos propuestas ambientales sostenibles pensadas en la gente y en minimizar el impacto ambiental en nuestros humedales en Pasto. Estos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nos han permitido exponer nuestros saberes culturales y ambientales dentro de la COP16",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Ambiental, Victoria Benavides.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investigador y docente de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Aquiles Guti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rrez,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durante el foro presentado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 se analiz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riqueza biol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 y diversidad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en las coberturas vegetales del municipio de Pasto y su importancia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 a nivel geogr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"Fue importante participar en este foro porque se re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 a todas las partes interesadas en la conservaci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medio ambiente. Hemos impulsado una iniciativa de transici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energ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en la Laguna de la Cocha para remplazar los motores de combusti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interna por motores 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ctricos y cuidar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importante entorno ambiental",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asistente al evento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Alvarado.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